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049549" cy="1004888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9549" cy="10048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LGBTQ Students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Protocol for Inclusive and Affirming Schools 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LGBTQ Competency Training</w:t>
      </w:r>
      <w:r w:rsidDel="00000000" w:rsidR="00000000" w:rsidRPr="00000000">
        <w:rPr>
          <w:rtl w:val="0"/>
        </w:rPr>
        <w:t xml:space="preserve">: for all staff - classified, certificated and administrators. 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Visibly Supportive Staff</w:t>
      </w:r>
      <w:r w:rsidDel="00000000" w:rsidR="00000000" w:rsidRPr="00000000">
        <w:rPr>
          <w:rtl w:val="0"/>
        </w:rPr>
        <w:t xml:space="preserve">: stickers or badges for staff who have received competency training and wish to make their support of LGBTQ youth clear.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Facilities and programs access</w:t>
      </w:r>
      <w:r w:rsidDel="00000000" w:rsidR="00000000" w:rsidRPr="00000000">
        <w:rPr>
          <w:rtl w:val="0"/>
        </w:rPr>
        <w:t xml:space="preserve">: facilities and programs should accessible to all in alignment with student’s gender identity and CA laws. Gender neutral restrooms should be available and accessible to all students. 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Name/Gender Marker Changes</w:t>
      </w:r>
      <w:r w:rsidDel="00000000" w:rsidR="00000000" w:rsidRPr="00000000">
        <w:rPr>
          <w:rtl w:val="0"/>
        </w:rPr>
        <w:t xml:space="preserve">: name/gender marker change forms should be aligned with CA laws to protect privacy of students. Forms should be easily used and understood by students and staff.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Curriculum Inclusion</w:t>
      </w:r>
      <w:r w:rsidDel="00000000" w:rsidR="00000000" w:rsidRPr="00000000">
        <w:rPr>
          <w:rtl w:val="0"/>
        </w:rPr>
        <w:t xml:space="preserve">: implementation of LGBTQ inclusive curriculum in all grades that adheres to the local/state/federal education laws. (Fair, Accurate, Inclusive and Respectful Act; California Healthy Youth Act)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Dedicated Staff</w:t>
      </w:r>
      <w:r w:rsidDel="00000000" w:rsidR="00000000" w:rsidRPr="00000000">
        <w:rPr>
          <w:rtl w:val="0"/>
        </w:rPr>
        <w:t xml:space="preserve">: One district level staff dedicated to being point person for all issues related to LGBTQ students. 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School Libraries</w:t>
      </w:r>
      <w:r w:rsidDel="00000000" w:rsidR="00000000" w:rsidRPr="00000000">
        <w:rPr>
          <w:rtl w:val="0"/>
        </w:rPr>
        <w:t xml:space="preserve">:  will have books that reflect the LGBTQ community, are tagged and catalogued as such so they can easily be searched and found by students and staff.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Bullying Policies</w:t>
      </w:r>
      <w:r w:rsidDel="00000000" w:rsidR="00000000" w:rsidRPr="00000000">
        <w:rPr>
          <w:rtl w:val="0"/>
        </w:rPr>
        <w:t xml:space="preserve">: enumerated anti-bullying and non-discrimination policies. Review and update policies to specifically list protections based on sexual orientation, gender identity and gender expression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Reporting Incidents of Bullying:</w:t>
      </w:r>
      <w:r w:rsidDel="00000000" w:rsidR="00000000" w:rsidRPr="00000000">
        <w:rPr>
          <w:rtl w:val="0"/>
        </w:rPr>
        <w:t xml:space="preserve">  District policy that is easily understood by students, staff and parents.  The use of PBIS or restorative justice-type approaches used to curb future bullying incidents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Access to LGBTQ-Inclusive Electronic Resources:</w:t>
      </w:r>
      <w:r w:rsidDel="00000000" w:rsidR="00000000" w:rsidRPr="00000000">
        <w:rPr>
          <w:rtl w:val="0"/>
        </w:rPr>
        <w:t xml:space="preserve">  Ensure that school computers have not blocked access to organizations that provide helpful and necessary resources for student and staff (i.e.  The Trevor Project, PFLAG, GLSEN, GSA Network, etc.)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LGBTQ-Inclusive Clubs:</w:t>
      </w:r>
      <w:r w:rsidDel="00000000" w:rsidR="00000000" w:rsidRPr="00000000">
        <w:rPr>
          <w:rtl w:val="0"/>
        </w:rPr>
        <w:t xml:space="preserve">  Empower and support student led LGBTQ-inclusive clubs (GSAs, etc.) at all secondary schools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