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E8" w:rsidRPr="00647F61" w:rsidRDefault="002C16E8" w:rsidP="002C16E8">
      <w:pPr>
        <w:pStyle w:val="Standard"/>
        <w:rPr>
          <w:rFonts w:asciiTheme="minorHAnsi" w:hAnsiTheme="minorHAnsi"/>
          <w:b/>
          <w:i/>
          <w:sz w:val="26"/>
          <w:szCs w:val="26"/>
        </w:rPr>
      </w:pPr>
      <w:r w:rsidRPr="00647F61">
        <w:rPr>
          <w:rFonts w:asciiTheme="minorHAnsi" w:hAnsiTheme="minorHAnsi"/>
          <w:b/>
          <w:i/>
          <w:sz w:val="26"/>
          <w:szCs w:val="26"/>
        </w:rPr>
        <w:t>What is code-switching?</w:t>
      </w:r>
    </w:p>
    <w:p w:rsidR="002C16E8" w:rsidRPr="00647F61" w:rsidRDefault="002C16E8" w:rsidP="002C16E8">
      <w:pPr>
        <w:pStyle w:val="Standard"/>
        <w:rPr>
          <w:rFonts w:asciiTheme="minorHAnsi" w:hAnsiTheme="minorHAnsi"/>
        </w:rPr>
      </w:pPr>
      <w:r w:rsidRPr="00647F61">
        <w:rPr>
          <w:rFonts w:asciiTheme="minorHAnsi" w:hAnsiTheme="minorHAnsi"/>
        </w:rPr>
        <w:t xml:space="preserve">Code-switching (also referred to as language-mixing or code-mixing) is the use of two or more language varieties in one conversation. A code-switch can </w:t>
      </w:r>
      <w:r w:rsidR="00265144" w:rsidRPr="00647F61">
        <w:rPr>
          <w:rFonts w:asciiTheme="minorHAnsi" w:hAnsiTheme="minorHAnsi"/>
        </w:rPr>
        <w:t>be</w:t>
      </w:r>
      <w:r w:rsidRPr="00647F61">
        <w:rPr>
          <w:rFonts w:asciiTheme="minorHAnsi" w:hAnsiTheme="minorHAnsi"/>
        </w:rPr>
        <w:t xml:space="preserve"> inter-sentential </w:t>
      </w:r>
      <w:r w:rsidR="00265144" w:rsidRPr="00647F61">
        <w:rPr>
          <w:rFonts w:asciiTheme="minorHAnsi" w:hAnsiTheme="minorHAnsi"/>
        </w:rPr>
        <w:t>or</w:t>
      </w:r>
      <w:r w:rsidRPr="00647F61">
        <w:rPr>
          <w:rFonts w:asciiTheme="minorHAnsi" w:hAnsiTheme="minorHAnsi"/>
        </w:rPr>
        <w:t xml:space="preserve"> </w:t>
      </w:r>
      <w:r w:rsidR="00265144" w:rsidRPr="00647F61">
        <w:rPr>
          <w:rFonts w:asciiTheme="minorHAnsi" w:hAnsiTheme="minorHAnsi"/>
        </w:rPr>
        <w:t>intra-sentential</w:t>
      </w:r>
      <w:r w:rsidRPr="00647F61">
        <w:rPr>
          <w:rFonts w:asciiTheme="minorHAnsi" w:hAnsiTheme="minorHAnsi"/>
        </w:rPr>
        <w:t xml:space="preserve">. Code-switching is systematic and follows structural rules. </w:t>
      </w:r>
      <w:proofErr w:type="gramStart"/>
      <w:r w:rsidRPr="00647F61">
        <w:rPr>
          <w:rFonts w:asciiTheme="minorHAnsi" w:hAnsiTheme="minorHAnsi"/>
        </w:rPr>
        <w:t>Bilinguals</w:t>
      </w:r>
      <w:proofErr w:type="gramEnd"/>
      <w:r w:rsidR="00265144" w:rsidRPr="00647F61">
        <w:rPr>
          <w:rFonts w:asciiTheme="minorHAnsi" w:hAnsiTheme="minorHAnsi"/>
        </w:rPr>
        <w:t xml:space="preserve"> code-switch for lexical and pragmatic purposes</w:t>
      </w:r>
      <w:r w:rsidRPr="00647F61">
        <w:rPr>
          <w:rFonts w:asciiTheme="minorHAnsi" w:hAnsiTheme="minorHAnsi"/>
        </w:rPr>
        <w:t>. Lexical gaps are those in which a word or phrase is better conveyed in one variety over the other, either because the speaker does not know the word or because an appropriate translation of the word does not exist. Pragmatic switches are used to quote other speakers, emphasize, interject emotion or humor, etc.</w:t>
      </w:r>
    </w:p>
    <w:p w:rsidR="002C16E8" w:rsidRPr="00647F61" w:rsidRDefault="002C16E8" w:rsidP="002C16E8">
      <w:pPr>
        <w:pStyle w:val="Standard"/>
        <w:rPr>
          <w:rFonts w:asciiTheme="minorHAnsi" w:hAnsiTheme="minorHAnsi"/>
          <w:sz w:val="18"/>
          <w:szCs w:val="18"/>
        </w:rPr>
      </w:pPr>
      <w:r w:rsidRPr="00647F61">
        <w:rPr>
          <w:rFonts w:asciiTheme="minorHAnsi" w:hAnsiTheme="minorHAnsi"/>
          <w:color w:val="000000"/>
          <w:sz w:val="18"/>
          <w:szCs w:val="18"/>
        </w:rPr>
        <w:t>Myers-</w:t>
      </w:r>
      <w:proofErr w:type="spellStart"/>
      <w:r w:rsidRPr="00647F61">
        <w:rPr>
          <w:rFonts w:asciiTheme="minorHAnsi" w:hAnsiTheme="minorHAnsi"/>
          <w:color w:val="000000"/>
          <w:sz w:val="18"/>
          <w:szCs w:val="18"/>
        </w:rPr>
        <w:t>Scotton</w:t>
      </w:r>
      <w:proofErr w:type="spellEnd"/>
      <w:r w:rsidRPr="00647F61">
        <w:rPr>
          <w:rFonts w:asciiTheme="minorHAnsi" w:hAnsiTheme="minorHAnsi"/>
          <w:color w:val="000000"/>
          <w:sz w:val="18"/>
          <w:szCs w:val="18"/>
        </w:rPr>
        <w:t xml:space="preserve">, C. (2006). </w:t>
      </w:r>
      <w:r w:rsidRPr="00647F61">
        <w:rPr>
          <w:rStyle w:val="Emphasis"/>
          <w:rFonts w:asciiTheme="minorHAnsi" w:hAnsiTheme="minorHAnsi"/>
          <w:color w:val="000000"/>
          <w:sz w:val="18"/>
          <w:szCs w:val="18"/>
        </w:rPr>
        <w:t>Multiple voices: An introduction to bilingualism</w:t>
      </w:r>
      <w:r w:rsidRPr="00647F61">
        <w:rPr>
          <w:rFonts w:asciiTheme="minorHAnsi" w:hAnsiTheme="minorHAnsi"/>
          <w:color w:val="000000"/>
          <w:sz w:val="18"/>
          <w:szCs w:val="18"/>
        </w:rPr>
        <w:t>. Malden, MA: Blackwell Publishing.</w:t>
      </w:r>
    </w:p>
    <w:p w:rsidR="000D3097" w:rsidRPr="00265144" w:rsidRDefault="000D3097" w:rsidP="002C16E8">
      <w:pPr>
        <w:pStyle w:val="Standard"/>
        <w:rPr>
          <w:rFonts w:asciiTheme="minorHAnsi" w:hAnsiTheme="minorHAnsi"/>
          <w:sz w:val="22"/>
          <w:szCs w:val="22"/>
        </w:rPr>
      </w:pPr>
    </w:p>
    <w:p w:rsidR="002C16E8" w:rsidRPr="00647F61" w:rsidRDefault="002C16E8" w:rsidP="002C16E8">
      <w:pPr>
        <w:pStyle w:val="Standard"/>
        <w:rPr>
          <w:rFonts w:asciiTheme="minorHAnsi" w:hAnsiTheme="minorHAnsi"/>
          <w:b/>
          <w:i/>
          <w:sz w:val="26"/>
          <w:szCs w:val="26"/>
        </w:rPr>
      </w:pPr>
      <w:r w:rsidRPr="00647F61">
        <w:rPr>
          <w:rFonts w:asciiTheme="minorHAnsi" w:hAnsiTheme="minorHAnsi"/>
          <w:b/>
          <w:i/>
          <w:sz w:val="26"/>
          <w:szCs w:val="26"/>
        </w:rPr>
        <w:t>How do children learn to code-switch?</w:t>
      </w:r>
    </w:p>
    <w:p w:rsidR="002C16E8" w:rsidRPr="00647F61" w:rsidRDefault="002C16E8" w:rsidP="002C16E8">
      <w:pPr>
        <w:pStyle w:val="Standard"/>
        <w:rPr>
          <w:rFonts w:asciiTheme="minorHAnsi" w:hAnsiTheme="minorHAnsi"/>
        </w:rPr>
      </w:pPr>
      <w:r w:rsidRPr="00647F61">
        <w:rPr>
          <w:rFonts w:asciiTheme="minorHAnsi" w:hAnsiTheme="minorHAnsi"/>
        </w:rPr>
        <w:t>Language is learned through socialization. Children communicate in the way that other peo</w:t>
      </w:r>
      <w:r w:rsidR="00265144" w:rsidRPr="00647F61">
        <w:rPr>
          <w:rFonts w:asciiTheme="minorHAnsi" w:hAnsiTheme="minorHAnsi"/>
        </w:rPr>
        <w:t xml:space="preserve">ple around them do. </w:t>
      </w:r>
      <w:r w:rsidR="005808B0">
        <w:rPr>
          <w:rFonts w:asciiTheme="minorHAnsi" w:hAnsiTheme="minorHAnsi"/>
        </w:rPr>
        <w:t>The</w:t>
      </w:r>
      <w:r w:rsidRPr="00647F61">
        <w:rPr>
          <w:rFonts w:asciiTheme="minorHAnsi" w:hAnsiTheme="minorHAnsi"/>
        </w:rPr>
        <w:t xml:space="preserve"> language or language varieties a </w:t>
      </w:r>
      <w:r w:rsidR="005808B0">
        <w:rPr>
          <w:rFonts w:asciiTheme="minorHAnsi" w:hAnsiTheme="minorHAnsi"/>
        </w:rPr>
        <w:t>child may grow up surrounded by</w:t>
      </w:r>
      <w:r w:rsidRPr="00647F61">
        <w:rPr>
          <w:rFonts w:asciiTheme="minorHAnsi" w:hAnsiTheme="minorHAnsi"/>
        </w:rPr>
        <w:t xml:space="preserve"> </w:t>
      </w:r>
      <w:r w:rsidR="005808B0">
        <w:rPr>
          <w:rFonts w:asciiTheme="minorHAnsi" w:hAnsiTheme="minorHAnsi"/>
        </w:rPr>
        <w:t xml:space="preserve">are those that </w:t>
      </w:r>
      <w:r w:rsidRPr="00647F61">
        <w:rPr>
          <w:rFonts w:asciiTheme="minorHAnsi" w:hAnsiTheme="minorHAnsi"/>
        </w:rPr>
        <w:t>t</w:t>
      </w:r>
      <w:r w:rsidR="00265144" w:rsidRPr="00647F61">
        <w:rPr>
          <w:rFonts w:asciiTheme="minorHAnsi" w:hAnsiTheme="minorHAnsi"/>
        </w:rPr>
        <w:t>hey will learn to communicate with</w:t>
      </w:r>
      <w:r w:rsidRPr="00647F61">
        <w:rPr>
          <w:rFonts w:asciiTheme="minorHAnsi" w:hAnsiTheme="minorHAnsi"/>
        </w:rPr>
        <w:t>. If children are raised in a bilingual and code-switching community, they too will be socialized to code-switch. Evidence of successful code-switchi</w:t>
      </w:r>
      <w:r w:rsidR="00265144" w:rsidRPr="00647F61">
        <w:rPr>
          <w:rFonts w:asciiTheme="minorHAnsi" w:hAnsiTheme="minorHAnsi"/>
        </w:rPr>
        <w:t>ng is seen in the toddler years:</w:t>
      </w:r>
      <w:r w:rsidRPr="00647F61">
        <w:rPr>
          <w:rFonts w:asciiTheme="minorHAnsi" w:hAnsiTheme="minorHAnsi"/>
        </w:rPr>
        <w:t xml:space="preserve"> children direct utteranc</w:t>
      </w:r>
      <w:r w:rsidR="00265144" w:rsidRPr="00647F61">
        <w:rPr>
          <w:rFonts w:asciiTheme="minorHAnsi" w:hAnsiTheme="minorHAnsi"/>
        </w:rPr>
        <w:t>es in the appropriate variety toward</w:t>
      </w:r>
      <w:r w:rsidRPr="00647F61">
        <w:rPr>
          <w:rFonts w:asciiTheme="minorHAnsi" w:hAnsiTheme="minorHAnsi"/>
        </w:rPr>
        <w:t xml:space="preserve"> the appropriate person. Parents and educators have a history of suspecting language confusion and disabilities in children who code-swi</w:t>
      </w:r>
      <w:r w:rsidR="00265144" w:rsidRPr="00647F61">
        <w:rPr>
          <w:rFonts w:asciiTheme="minorHAnsi" w:hAnsiTheme="minorHAnsi"/>
        </w:rPr>
        <w:t xml:space="preserve">tch, but today there is a lot of </w:t>
      </w:r>
      <w:r w:rsidRPr="00647F61">
        <w:rPr>
          <w:rFonts w:asciiTheme="minorHAnsi" w:hAnsiTheme="minorHAnsi"/>
        </w:rPr>
        <w:t>research that suggests that code-switching is both linguistically sophisticated</w:t>
      </w:r>
      <w:r w:rsidR="00265144" w:rsidRPr="00647F61">
        <w:rPr>
          <w:rFonts w:asciiTheme="minorHAnsi" w:hAnsiTheme="minorHAnsi"/>
        </w:rPr>
        <w:t xml:space="preserve"> and strategic</w:t>
      </w:r>
      <w:r w:rsidRPr="00647F61">
        <w:rPr>
          <w:rFonts w:asciiTheme="minorHAnsi" w:hAnsiTheme="minorHAnsi"/>
        </w:rPr>
        <w:t>.</w:t>
      </w:r>
    </w:p>
    <w:p w:rsidR="002C16E8" w:rsidRPr="00647F61" w:rsidRDefault="002C16E8" w:rsidP="002C16E8">
      <w:pPr>
        <w:pStyle w:val="Standard"/>
        <w:rPr>
          <w:rFonts w:asciiTheme="minorHAnsi" w:hAnsiTheme="minorHAnsi"/>
          <w:sz w:val="18"/>
          <w:szCs w:val="18"/>
        </w:rPr>
      </w:pPr>
      <w:proofErr w:type="spellStart"/>
      <w:r w:rsidRPr="00647F61">
        <w:rPr>
          <w:rFonts w:asciiTheme="minorHAnsi" w:hAnsiTheme="minorHAnsi"/>
          <w:sz w:val="18"/>
          <w:szCs w:val="18"/>
        </w:rPr>
        <w:t>Paradis</w:t>
      </w:r>
      <w:proofErr w:type="spellEnd"/>
      <w:r w:rsidRPr="00647F61">
        <w:rPr>
          <w:rFonts w:asciiTheme="minorHAnsi" w:hAnsiTheme="minorHAnsi"/>
          <w:sz w:val="18"/>
          <w:szCs w:val="18"/>
        </w:rPr>
        <w:t xml:space="preserve">, J., Genesee F., &amp; </w:t>
      </w:r>
      <w:proofErr w:type="spellStart"/>
      <w:r w:rsidRPr="00647F61">
        <w:rPr>
          <w:rFonts w:asciiTheme="minorHAnsi" w:hAnsiTheme="minorHAnsi"/>
          <w:sz w:val="18"/>
          <w:szCs w:val="18"/>
        </w:rPr>
        <w:t>Crago</w:t>
      </w:r>
      <w:proofErr w:type="spellEnd"/>
      <w:r w:rsidRPr="00647F61">
        <w:rPr>
          <w:rFonts w:asciiTheme="minorHAnsi" w:hAnsiTheme="minorHAnsi"/>
          <w:sz w:val="18"/>
          <w:szCs w:val="18"/>
        </w:rPr>
        <w:t xml:space="preserve">, B. (2011). </w:t>
      </w:r>
      <w:r w:rsidRPr="00647F61">
        <w:rPr>
          <w:rFonts w:asciiTheme="minorHAnsi" w:hAnsiTheme="minorHAnsi"/>
          <w:i/>
          <w:iCs/>
          <w:sz w:val="18"/>
          <w:szCs w:val="18"/>
        </w:rPr>
        <w:t>Dual Language Development &amp; Disorders: A Handbook on Bilingualism &amp; Second Language Learning.</w:t>
      </w:r>
      <w:r w:rsidRPr="00647F61">
        <w:rPr>
          <w:rFonts w:asciiTheme="minorHAnsi" w:hAnsiTheme="minorHAnsi"/>
          <w:sz w:val="18"/>
          <w:szCs w:val="18"/>
        </w:rPr>
        <w:t xml:space="preserve"> 2</w:t>
      </w:r>
      <w:r w:rsidRPr="00647F61">
        <w:rPr>
          <w:rFonts w:asciiTheme="minorHAnsi" w:hAnsiTheme="minorHAnsi"/>
          <w:sz w:val="18"/>
          <w:szCs w:val="18"/>
          <w:vertAlign w:val="superscript"/>
        </w:rPr>
        <w:t>nd</w:t>
      </w:r>
      <w:r w:rsidRPr="00647F61">
        <w:rPr>
          <w:rFonts w:asciiTheme="minorHAnsi" w:hAnsiTheme="minorHAnsi"/>
          <w:sz w:val="18"/>
          <w:szCs w:val="18"/>
        </w:rPr>
        <w:t xml:space="preserve"> edition. Baltimore, MD: Paul H. Brooke's Publishing Co.</w:t>
      </w:r>
    </w:p>
    <w:p w:rsidR="002C16E8" w:rsidRDefault="002C16E8" w:rsidP="002C16E8">
      <w:pPr>
        <w:pStyle w:val="Standard"/>
        <w:rPr>
          <w:rFonts w:asciiTheme="minorHAnsi" w:hAnsiTheme="minorHAnsi"/>
          <w:sz w:val="22"/>
          <w:szCs w:val="22"/>
        </w:rPr>
      </w:pPr>
    </w:p>
    <w:p w:rsidR="002C16E8" w:rsidRPr="00647F61" w:rsidRDefault="002C16E8" w:rsidP="002C16E8">
      <w:pPr>
        <w:pStyle w:val="Standard"/>
        <w:rPr>
          <w:rFonts w:asciiTheme="minorHAnsi" w:hAnsiTheme="minorHAnsi"/>
          <w:b/>
          <w:i/>
          <w:sz w:val="26"/>
          <w:szCs w:val="26"/>
        </w:rPr>
      </w:pPr>
      <w:r w:rsidRPr="00647F61">
        <w:rPr>
          <w:rFonts w:asciiTheme="minorHAnsi" w:hAnsiTheme="minorHAnsi"/>
          <w:b/>
          <w:i/>
          <w:sz w:val="26"/>
          <w:szCs w:val="26"/>
        </w:rPr>
        <w:t>Why should educators encourage code-switching?</w:t>
      </w:r>
    </w:p>
    <w:p w:rsidR="002C16E8" w:rsidRPr="00647F61" w:rsidRDefault="002C16E8" w:rsidP="002C16E8">
      <w:pPr>
        <w:pStyle w:val="Standard"/>
        <w:rPr>
          <w:rFonts w:asciiTheme="minorHAnsi" w:hAnsiTheme="minorHAnsi"/>
        </w:rPr>
      </w:pPr>
      <w:r w:rsidRPr="00647F61">
        <w:rPr>
          <w:rFonts w:asciiTheme="minorHAnsi" w:hAnsiTheme="minorHAnsi"/>
        </w:rPr>
        <w:t>As children grow up listening to and speaking two or more languages, their individual language combinations and code-switches participate in the formation of their cultural and linguistic identities.  In interviews about “Spanglish,” sixth grade students expressed interest in maintaining their ability to speak Spanish and their desire to keep their (or their parents') home country as a part of who they are while they live in the US.  Student code-switching, then, is deeply connected to their identity and so</w:t>
      </w:r>
      <w:r w:rsidR="00265144" w:rsidRPr="00647F61">
        <w:rPr>
          <w:rFonts w:asciiTheme="minorHAnsi" w:hAnsiTheme="minorHAnsi"/>
        </w:rPr>
        <w:t>lidarity with their communities: ‘”Because I’m not only American.  I’m also from Mexico.”</w:t>
      </w:r>
      <w:r w:rsidR="005808B0" w:rsidRPr="005808B0">
        <w:rPr>
          <w:rFonts w:asciiTheme="minorHAnsi" w:hAnsiTheme="minorHAnsi"/>
          <w:sz w:val="16"/>
          <w:szCs w:val="16"/>
        </w:rPr>
        <w:t>(p.284)</w:t>
      </w:r>
    </w:p>
    <w:p w:rsidR="002C16E8" w:rsidRPr="00647F61" w:rsidRDefault="002C16E8" w:rsidP="002C16E8">
      <w:pPr>
        <w:pStyle w:val="Standard"/>
        <w:rPr>
          <w:rFonts w:asciiTheme="minorHAnsi" w:hAnsiTheme="minorHAnsi"/>
          <w:sz w:val="18"/>
          <w:szCs w:val="18"/>
        </w:rPr>
      </w:pPr>
      <w:r w:rsidRPr="00647F61">
        <w:rPr>
          <w:rFonts w:asciiTheme="minorHAnsi" w:hAnsiTheme="minorHAnsi"/>
          <w:sz w:val="18"/>
          <w:szCs w:val="18"/>
        </w:rPr>
        <w:t xml:space="preserve">Martinez, R. A. (2013). Reading the world in </w:t>
      </w:r>
      <w:r w:rsidRPr="00647F61">
        <w:rPr>
          <w:rFonts w:asciiTheme="minorHAnsi" w:hAnsiTheme="minorHAnsi"/>
          <w:i/>
          <w:iCs/>
          <w:sz w:val="18"/>
          <w:szCs w:val="18"/>
        </w:rPr>
        <w:t>Spanglish:</w:t>
      </w:r>
      <w:r w:rsidRPr="00647F61">
        <w:rPr>
          <w:rFonts w:asciiTheme="minorHAnsi" w:hAnsiTheme="minorHAnsi"/>
          <w:sz w:val="18"/>
          <w:szCs w:val="18"/>
        </w:rPr>
        <w:t xml:space="preserve"> Hybrid language practices and ideological contestation in a sixth-grade English language arts classroom. </w:t>
      </w:r>
      <w:r w:rsidRPr="00647F61">
        <w:rPr>
          <w:rFonts w:asciiTheme="minorHAnsi" w:hAnsiTheme="minorHAnsi"/>
          <w:i/>
          <w:iCs/>
          <w:sz w:val="18"/>
          <w:szCs w:val="18"/>
        </w:rPr>
        <w:t>Linguistics and Education, 24</w:t>
      </w:r>
      <w:r w:rsidRPr="00647F61">
        <w:rPr>
          <w:rFonts w:asciiTheme="minorHAnsi" w:hAnsiTheme="minorHAnsi"/>
          <w:sz w:val="18"/>
          <w:szCs w:val="18"/>
        </w:rPr>
        <w:t>, 276-288.</w:t>
      </w:r>
    </w:p>
    <w:p w:rsidR="002C16E8" w:rsidRDefault="002C16E8" w:rsidP="002C16E8">
      <w:pPr>
        <w:pStyle w:val="Standard"/>
        <w:rPr>
          <w:rFonts w:asciiTheme="minorHAnsi" w:hAnsiTheme="minorHAnsi"/>
          <w:sz w:val="22"/>
          <w:szCs w:val="22"/>
        </w:rPr>
      </w:pPr>
    </w:p>
    <w:p w:rsidR="000D3097" w:rsidRPr="00265144" w:rsidRDefault="000D3097" w:rsidP="002C16E8">
      <w:pPr>
        <w:pStyle w:val="Standard"/>
        <w:rPr>
          <w:rFonts w:asciiTheme="minorHAnsi" w:hAnsiTheme="minorHAnsi"/>
          <w:sz w:val="22"/>
          <w:szCs w:val="22"/>
        </w:rPr>
      </w:pPr>
    </w:p>
    <w:p w:rsidR="002C16E8" w:rsidRPr="00647F61" w:rsidRDefault="002C16E8" w:rsidP="002C16E8">
      <w:pPr>
        <w:pStyle w:val="Standard"/>
        <w:rPr>
          <w:rFonts w:asciiTheme="minorHAnsi" w:hAnsiTheme="minorHAnsi"/>
        </w:rPr>
      </w:pPr>
      <w:r w:rsidRPr="00647F61">
        <w:rPr>
          <w:rFonts w:asciiTheme="minorHAnsi" w:hAnsiTheme="minorHAnsi"/>
        </w:rPr>
        <w:t xml:space="preserve">Many believe that today's students need Standard American English literacy and communication skills for college and career readiness.  But, to prohibit code-switching in the classroom in favor </w:t>
      </w:r>
      <w:r w:rsidR="005808B0">
        <w:rPr>
          <w:rFonts w:asciiTheme="minorHAnsi" w:hAnsiTheme="minorHAnsi"/>
        </w:rPr>
        <w:t>of exclusively allowing SAE</w:t>
      </w:r>
      <w:r w:rsidRPr="00647F61">
        <w:rPr>
          <w:rFonts w:asciiTheme="minorHAnsi" w:hAnsiTheme="minorHAnsi"/>
        </w:rPr>
        <w:t>, would be to devalue the students' learned way of communication.  When code-switching is not allowed, it is asking students to leave their cultural identities and what they know about language at the door.</w:t>
      </w:r>
    </w:p>
    <w:p w:rsidR="002C16E8" w:rsidRPr="00647F61" w:rsidRDefault="002C16E8" w:rsidP="002C16E8">
      <w:pPr>
        <w:pStyle w:val="Standard"/>
        <w:rPr>
          <w:rFonts w:asciiTheme="minorHAnsi" w:hAnsiTheme="minorHAnsi"/>
          <w:b/>
          <w:i/>
        </w:rPr>
      </w:pPr>
      <w:r w:rsidRPr="00647F61">
        <w:rPr>
          <w:rFonts w:asciiTheme="minorHAnsi" w:hAnsiTheme="minorHAnsi"/>
          <w:b/>
          <w:i/>
        </w:rPr>
        <w:t>What if we, as educators of ELLs, embrace student code-switchi</w:t>
      </w:r>
      <w:r w:rsidR="000D3097" w:rsidRPr="00647F61">
        <w:rPr>
          <w:rFonts w:asciiTheme="minorHAnsi" w:hAnsiTheme="minorHAnsi"/>
          <w:b/>
          <w:i/>
        </w:rPr>
        <w:t>ng?  What if we connect our Standard American English</w:t>
      </w:r>
      <w:r w:rsidRPr="00647F61">
        <w:rPr>
          <w:rFonts w:asciiTheme="minorHAnsi" w:hAnsiTheme="minorHAnsi"/>
          <w:b/>
          <w:i/>
        </w:rPr>
        <w:t xml:space="preserve"> literacy instruction to the communication patterns that our students already possess?  What if we allow students to access the curriculum through their own unique lens on linguistics?   What if we encourage code-switching?</w:t>
      </w:r>
    </w:p>
    <w:p w:rsidR="002C16E8" w:rsidRPr="007300C6" w:rsidRDefault="002C16E8" w:rsidP="002C16E8">
      <w:pPr>
        <w:pStyle w:val="Standard"/>
        <w:pageBreakBefore/>
        <w:rPr>
          <w:rFonts w:asciiTheme="minorHAnsi" w:hAnsiTheme="minorHAnsi"/>
          <w:b/>
        </w:rPr>
      </w:pPr>
      <w:r w:rsidRPr="007300C6">
        <w:rPr>
          <w:rFonts w:asciiTheme="minorHAnsi" w:hAnsiTheme="minorHAnsi"/>
          <w:b/>
        </w:rPr>
        <w:lastRenderedPageBreak/>
        <w:t>How can ESL teachers employ student code-switching to facilitate literacy growth?</w:t>
      </w:r>
    </w:p>
    <w:p w:rsidR="002C16E8" w:rsidRDefault="002C16E8" w:rsidP="002C16E8">
      <w:pPr>
        <w:pStyle w:val="Standard"/>
        <w:rPr>
          <w:rFonts w:asciiTheme="minorHAnsi" w:hAnsiTheme="minorHAnsi"/>
          <w:sz w:val="22"/>
          <w:szCs w:val="22"/>
        </w:rPr>
      </w:pPr>
      <w:r w:rsidRPr="00265144">
        <w:rPr>
          <w:rFonts w:asciiTheme="minorHAnsi" w:hAnsiTheme="minorHAnsi"/>
          <w:sz w:val="22"/>
          <w:szCs w:val="22"/>
        </w:rPr>
        <w:t>Me</w:t>
      </w:r>
      <w:r w:rsidR="000D3097">
        <w:rPr>
          <w:rFonts w:asciiTheme="minorHAnsi" w:hAnsiTheme="minorHAnsi"/>
          <w:sz w:val="22"/>
          <w:szCs w:val="22"/>
        </w:rPr>
        <w:t>et the standards: below are</w:t>
      </w:r>
      <w:r w:rsidRPr="00265144">
        <w:rPr>
          <w:rFonts w:asciiTheme="minorHAnsi" w:hAnsiTheme="minorHAnsi"/>
          <w:sz w:val="22"/>
          <w:szCs w:val="22"/>
        </w:rPr>
        <w:t xml:space="preserve"> examples of the </w:t>
      </w:r>
      <w:r w:rsidRPr="000D3097">
        <w:rPr>
          <w:rFonts w:asciiTheme="minorHAnsi" w:hAnsiTheme="minorHAnsi"/>
          <w:i/>
          <w:sz w:val="22"/>
          <w:szCs w:val="22"/>
        </w:rPr>
        <w:t>ELA College and Career Readiness Anchor Standards</w:t>
      </w:r>
      <w:r w:rsidRPr="00265144">
        <w:rPr>
          <w:rFonts w:asciiTheme="minorHAnsi" w:hAnsiTheme="minorHAnsi"/>
          <w:sz w:val="22"/>
          <w:szCs w:val="22"/>
        </w:rPr>
        <w:t xml:space="preserve"> of the </w:t>
      </w:r>
      <w:r w:rsidRPr="000D3097">
        <w:rPr>
          <w:rFonts w:asciiTheme="minorHAnsi" w:hAnsiTheme="minorHAnsi"/>
          <w:i/>
          <w:sz w:val="22"/>
          <w:szCs w:val="22"/>
        </w:rPr>
        <w:t>Common Core</w:t>
      </w:r>
      <w:r w:rsidR="000D3097" w:rsidRPr="000D3097">
        <w:rPr>
          <w:rFonts w:asciiTheme="minorHAnsi" w:hAnsiTheme="minorHAnsi"/>
          <w:i/>
          <w:sz w:val="22"/>
          <w:szCs w:val="22"/>
        </w:rPr>
        <w:t xml:space="preserve"> State Standards</w:t>
      </w:r>
      <w:r w:rsidR="000D3097">
        <w:rPr>
          <w:rFonts w:asciiTheme="minorHAnsi" w:hAnsiTheme="minorHAnsi"/>
          <w:sz w:val="22"/>
          <w:szCs w:val="22"/>
        </w:rPr>
        <w:t>.</w:t>
      </w:r>
    </w:p>
    <w:p w:rsidR="000D3097" w:rsidRPr="007300C6" w:rsidRDefault="000D3097" w:rsidP="002C16E8">
      <w:pPr>
        <w:pStyle w:val="Standard"/>
        <w:rPr>
          <w:rFonts w:asciiTheme="minorHAnsi" w:hAnsiTheme="minorHAnsi"/>
          <w:sz w:val="10"/>
          <w:szCs w:val="10"/>
        </w:rPr>
      </w:pPr>
    </w:p>
    <w:p w:rsidR="002C16E8" w:rsidRPr="000D3097" w:rsidRDefault="002C16E8" w:rsidP="002C16E8">
      <w:pPr>
        <w:pStyle w:val="Standard"/>
        <w:rPr>
          <w:rFonts w:asciiTheme="minorHAnsi" w:hAnsiTheme="minorHAnsi"/>
          <w:b/>
        </w:rPr>
      </w:pPr>
      <w:r w:rsidRPr="000D3097">
        <w:rPr>
          <w:rFonts w:asciiTheme="minorHAnsi" w:hAnsiTheme="minorHAnsi"/>
          <w:b/>
        </w:rPr>
        <w:t>Narrative Expression</w:t>
      </w:r>
      <w:r w:rsidR="000D3097">
        <w:rPr>
          <w:rFonts w:asciiTheme="minorHAnsi" w:hAnsiTheme="minorHAnsi"/>
          <w:b/>
        </w:rPr>
        <w:t xml:space="preserve">: </w:t>
      </w:r>
      <w:r w:rsidRPr="000D3097">
        <w:rPr>
          <w:rFonts w:asciiTheme="minorHAnsi" w:hAnsiTheme="minorHAnsi"/>
          <w:i/>
          <w:sz w:val="18"/>
          <w:szCs w:val="18"/>
        </w:rPr>
        <w:t>CCSS.ELA-Literacy.CCRA.W.3 Write narratives to develop real or imagined experiences or events using effective technique, well-chosen details and well-structured event sequences.</w:t>
      </w:r>
    </w:p>
    <w:p w:rsidR="002C16E8" w:rsidRPr="00265144" w:rsidRDefault="002C16E8" w:rsidP="002C16E8">
      <w:pPr>
        <w:pStyle w:val="Standard"/>
        <w:rPr>
          <w:rFonts w:asciiTheme="minorHAnsi" w:hAnsiTheme="minorHAnsi"/>
          <w:sz w:val="22"/>
          <w:szCs w:val="22"/>
        </w:rPr>
      </w:pPr>
      <w:r w:rsidRPr="00265144">
        <w:rPr>
          <w:rFonts w:asciiTheme="minorHAnsi" w:hAnsiTheme="minorHAnsi"/>
          <w:sz w:val="22"/>
          <w:szCs w:val="22"/>
        </w:rPr>
        <w:t>In a story retelling exercise in a study by Ruth Becker</w:t>
      </w:r>
      <w:r w:rsidR="000D3097">
        <w:rPr>
          <w:rFonts w:asciiTheme="minorHAnsi" w:hAnsiTheme="minorHAnsi"/>
          <w:sz w:val="22"/>
          <w:szCs w:val="22"/>
        </w:rPr>
        <w:t xml:space="preserve"> (2001)</w:t>
      </w:r>
      <w:r w:rsidRPr="00265144">
        <w:rPr>
          <w:rFonts w:asciiTheme="minorHAnsi" w:hAnsiTheme="minorHAnsi"/>
          <w:sz w:val="22"/>
          <w:szCs w:val="22"/>
        </w:rPr>
        <w:t>, students demonstrated advanced narrative skills when they were able to retell the story thro</w:t>
      </w:r>
      <w:r w:rsidR="000D3097">
        <w:rPr>
          <w:rFonts w:asciiTheme="minorHAnsi" w:hAnsiTheme="minorHAnsi"/>
          <w:sz w:val="22"/>
          <w:szCs w:val="22"/>
        </w:rPr>
        <w:t>ugh code-mixing.  Students ages</w:t>
      </w:r>
      <w:r w:rsidRPr="00265144">
        <w:rPr>
          <w:rFonts w:asciiTheme="minorHAnsi" w:hAnsiTheme="minorHAnsi"/>
          <w:sz w:val="22"/>
          <w:szCs w:val="22"/>
        </w:rPr>
        <w:t xml:space="preserve"> 6 to 11 were able to successfully incorporate colorful dialogue, plot development, and charact</w:t>
      </w:r>
      <w:r w:rsidR="000D3097">
        <w:rPr>
          <w:rFonts w:asciiTheme="minorHAnsi" w:hAnsiTheme="minorHAnsi"/>
          <w:sz w:val="22"/>
          <w:szCs w:val="22"/>
        </w:rPr>
        <w:t>erization into their retellings.</w:t>
      </w:r>
    </w:p>
    <w:p w:rsidR="002C16E8" w:rsidRPr="00265144" w:rsidRDefault="002C16E8" w:rsidP="002C16E8">
      <w:pPr>
        <w:pStyle w:val="Standard"/>
        <w:rPr>
          <w:rFonts w:asciiTheme="minorHAnsi" w:hAnsiTheme="minorHAnsi"/>
          <w:sz w:val="22"/>
          <w:szCs w:val="22"/>
        </w:rPr>
      </w:pPr>
      <w:r w:rsidRPr="00265144">
        <w:rPr>
          <w:rFonts w:asciiTheme="minorHAnsi" w:hAnsiTheme="minorHAnsi"/>
          <w:sz w:val="22"/>
          <w:szCs w:val="22"/>
        </w:rPr>
        <w:t>Dialogue in a Mexican folktale, as retold by a</w:t>
      </w:r>
      <w:r w:rsidR="000D3097">
        <w:rPr>
          <w:rFonts w:asciiTheme="minorHAnsi" w:hAnsiTheme="minorHAnsi"/>
          <w:sz w:val="22"/>
          <w:szCs w:val="22"/>
        </w:rPr>
        <w:t xml:space="preserve"> student through </w:t>
      </w:r>
      <w:r w:rsidR="005808B0">
        <w:rPr>
          <w:rFonts w:asciiTheme="minorHAnsi" w:hAnsiTheme="minorHAnsi"/>
          <w:sz w:val="22"/>
          <w:szCs w:val="22"/>
        </w:rPr>
        <w:t xml:space="preserve">pragmatic </w:t>
      </w:r>
      <w:r w:rsidR="000D3097">
        <w:rPr>
          <w:rFonts w:asciiTheme="minorHAnsi" w:hAnsiTheme="minorHAnsi"/>
          <w:sz w:val="22"/>
          <w:szCs w:val="22"/>
        </w:rPr>
        <w:t>code-switching:</w:t>
      </w:r>
      <w:r w:rsidRPr="00265144">
        <w:rPr>
          <w:rFonts w:asciiTheme="minorHAnsi" w:hAnsiTheme="minorHAnsi"/>
          <w:sz w:val="22"/>
          <w:szCs w:val="22"/>
        </w:rPr>
        <w:tab/>
      </w:r>
    </w:p>
    <w:p w:rsidR="002C16E8" w:rsidRPr="00265144" w:rsidRDefault="002C16E8" w:rsidP="002C16E8">
      <w:pPr>
        <w:pStyle w:val="Standard"/>
        <w:rPr>
          <w:rFonts w:asciiTheme="minorHAnsi" w:hAnsiTheme="minorHAnsi"/>
          <w:sz w:val="22"/>
          <w:szCs w:val="22"/>
          <w:lang w:val="es-CR"/>
        </w:rPr>
      </w:pPr>
      <w:r w:rsidRPr="00265144">
        <w:rPr>
          <w:rFonts w:asciiTheme="minorHAnsi" w:hAnsiTheme="minorHAnsi"/>
          <w:sz w:val="22"/>
          <w:szCs w:val="22"/>
        </w:rPr>
        <w:tab/>
      </w:r>
      <w:r w:rsidRPr="00265144">
        <w:rPr>
          <w:rFonts w:asciiTheme="minorHAnsi" w:hAnsiTheme="minorHAnsi"/>
          <w:sz w:val="22"/>
          <w:szCs w:val="22"/>
          <w:lang w:val="es-CR"/>
        </w:rPr>
        <w:t>No me comas</w:t>
      </w:r>
      <w:proofErr w:type="gramStart"/>
      <w:r w:rsidRPr="00265144">
        <w:rPr>
          <w:rFonts w:asciiTheme="minorHAnsi" w:hAnsiTheme="minorHAnsi"/>
          <w:sz w:val="22"/>
          <w:szCs w:val="22"/>
          <w:lang w:val="es-CR"/>
        </w:rPr>
        <w:t>!</w:t>
      </w:r>
      <w:proofErr w:type="gramEnd"/>
      <w:r w:rsidRPr="00265144">
        <w:rPr>
          <w:rFonts w:asciiTheme="minorHAnsi" w:hAnsiTheme="minorHAnsi"/>
          <w:sz w:val="22"/>
          <w:szCs w:val="22"/>
          <w:lang w:val="es-CR"/>
        </w:rPr>
        <w:t xml:space="preserve"> No me comas</w:t>
      </w:r>
      <w:proofErr w:type="gramStart"/>
      <w:r w:rsidRPr="00265144">
        <w:rPr>
          <w:rFonts w:asciiTheme="minorHAnsi" w:hAnsiTheme="minorHAnsi"/>
          <w:sz w:val="22"/>
          <w:szCs w:val="22"/>
          <w:lang w:val="es-CR"/>
        </w:rPr>
        <w:t>!</w:t>
      </w:r>
      <w:proofErr w:type="gramEnd"/>
      <w:r w:rsidRPr="00265144">
        <w:rPr>
          <w:rFonts w:asciiTheme="minorHAnsi" w:hAnsiTheme="minorHAnsi"/>
          <w:sz w:val="22"/>
          <w:szCs w:val="22"/>
          <w:lang w:val="es-CR"/>
        </w:rPr>
        <w:t xml:space="preserve"> Mi jefe siempre come el queso en sus tacos.</w:t>
      </w:r>
    </w:p>
    <w:p w:rsidR="002C16E8" w:rsidRPr="00265144" w:rsidRDefault="002C16E8" w:rsidP="002C16E8">
      <w:pPr>
        <w:pStyle w:val="Standard"/>
        <w:rPr>
          <w:rFonts w:asciiTheme="minorHAnsi" w:hAnsiTheme="minorHAnsi"/>
          <w:sz w:val="22"/>
          <w:szCs w:val="22"/>
        </w:rPr>
      </w:pPr>
      <w:r w:rsidRPr="00265144">
        <w:rPr>
          <w:rFonts w:asciiTheme="minorHAnsi" w:hAnsiTheme="minorHAnsi"/>
          <w:sz w:val="22"/>
          <w:szCs w:val="22"/>
          <w:lang w:val="es-CR"/>
        </w:rPr>
        <w:tab/>
      </w:r>
      <w:r w:rsidRPr="00265144">
        <w:rPr>
          <w:rFonts w:asciiTheme="minorHAnsi" w:hAnsiTheme="minorHAnsi"/>
          <w:sz w:val="22"/>
          <w:szCs w:val="22"/>
        </w:rPr>
        <w:t>But where am I going to get the cheese?</w:t>
      </w:r>
    </w:p>
    <w:p w:rsidR="002C16E8" w:rsidRPr="00265144" w:rsidRDefault="002C16E8" w:rsidP="002C16E8">
      <w:pPr>
        <w:pStyle w:val="Standard"/>
        <w:rPr>
          <w:rFonts w:asciiTheme="minorHAnsi" w:hAnsiTheme="minorHAnsi"/>
          <w:sz w:val="22"/>
          <w:szCs w:val="22"/>
        </w:rPr>
      </w:pPr>
      <w:r w:rsidRPr="00265144">
        <w:rPr>
          <w:rFonts w:asciiTheme="minorHAnsi" w:hAnsiTheme="minorHAnsi"/>
          <w:sz w:val="22"/>
          <w:szCs w:val="22"/>
        </w:rPr>
        <w:tab/>
      </w:r>
      <w:proofErr w:type="spellStart"/>
      <w:r w:rsidRPr="00265144">
        <w:rPr>
          <w:rFonts w:asciiTheme="minorHAnsi" w:hAnsiTheme="minorHAnsi"/>
          <w:sz w:val="22"/>
          <w:szCs w:val="22"/>
        </w:rPr>
        <w:t>Aquí</w:t>
      </w:r>
      <w:proofErr w:type="spellEnd"/>
      <w:r w:rsidRPr="00265144">
        <w:rPr>
          <w:rFonts w:asciiTheme="minorHAnsi" w:hAnsiTheme="minorHAnsi"/>
          <w:sz w:val="22"/>
          <w:szCs w:val="22"/>
        </w:rPr>
        <w:t xml:space="preserve"> en </w:t>
      </w:r>
      <w:proofErr w:type="gramStart"/>
      <w:r w:rsidRPr="00265144">
        <w:rPr>
          <w:rFonts w:asciiTheme="minorHAnsi" w:hAnsiTheme="minorHAnsi"/>
          <w:sz w:val="22"/>
          <w:szCs w:val="22"/>
        </w:rPr>
        <w:t>un</w:t>
      </w:r>
      <w:proofErr w:type="gramEnd"/>
      <w:r w:rsidRPr="00265144">
        <w:rPr>
          <w:rFonts w:asciiTheme="minorHAnsi" w:hAnsiTheme="minorHAnsi"/>
          <w:sz w:val="22"/>
          <w:szCs w:val="22"/>
        </w:rPr>
        <w:t xml:space="preserve"> </w:t>
      </w:r>
      <w:proofErr w:type="spellStart"/>
      <w:r w:rsidRPr="00265144">
        <w:rPr>
          <w:rFonts w:asciiTheme="minorHAnsi" w:hAnsiTheme="minorHAnsi"/>
          <w:sz w:val="22"/>
          <w:szCs w:val="22"/>
        </w:rPr>
        <w:t>laguito</w:t>
      </w:r>
      <w:proofErr w:type="spellEnd"/>
      <w:r w:rsidRPr="00265144">
        <w:rPr>
          <w:rFonts w:asciiTheme="minorHAnsi" w:hAnsiTheme="minorHAnsi"/>
          <w:sz w:val="22"/>
          <w:szCs w:val="22"/>
        </w:rPr>
        <w:t>.</w:t>
      </w:r>
    </w:p>
    <w:p w:rsidR="002C16E8" w:rsidRPr="00265144" w:rsidRDefault="002C16E8" w:rsidP="002C16E8">
      <w:pPr>
        <w:pStyle w:val="Standard"/>
        <w:rPr>
          <w:rFonts w:asciiTheme="minorHAnsi" w:hAnsiTheme="minorHAnsi"/>
          <w:sz w:val="22"/>
          <w:szCs w:val="22"/>
        </w:rPr>
      </w:pPr>
      <w:r w:rsidRPr="00265144">
        <w:rPr>
          <w:rFonts w:asciiTheme="minorHAnsi" w:hAnsiTheme="minorHAnsi"/>
          <w:sz w:val="22"/>
          <w:szCs w:val="22"/>
        </w:rPr>
        <w:tab/>
        <w:t>I'll meet you there.</w:t>
      </w:r>
    </w:p>
    <w:p w:rsidR="002C16E8" w:rsidRPr="00265144" w:rsidRDefault="002C16E8" w:rsidP="002C16E8">
      <w:pPr>
        <w:pStyle w:val="Standard"/>
        <w:rPr>
          <w:rFonts w:asciiTheme="minorHAnsi" w:hAnsiTheme="minorHAnsi"/>
          <w:sz w:val="22"/>
          <w:szCs w:val="22"/>
        </w:rPr>
      </w:pPr>
      <w:r w:rsidRPr="00265144">
        <w:rPr>
          <w:rFonts w:asciiTheme="minorHAnsi" w:hAnsiTheme="minorHAnsi"/>
          <w:sz w:val="22"/>
          <w:szCs w:val="22"/>
        </w:rPr>
        <w:t xml:space="preserve">Encouraging students to express themselves in their preferred language is to allow them to show what they know about narratives.  This is an opportunity for growth in comprehension and </w:t>
      </w:r>
      <w:r w:rsidR="0063078F">
        <w:rPr>
          <w:rFonts w:asciiTheme="minorHAnsi" w:hAnsiTheme="minorHAnsi"/>
          <w:sz w:val="22"/>
          <w:szCs w:val="22"/>
        </w:rPr>
        <w:t>skills related to craft</w:t>
      </w:r>
      <w:r w:rsidRPr="00265144">
        <w:rPr>
          <w:rFonts w:asciiTheme="minorHAnsi" w:hAnsiTheme="minorHAnsi"/>
          <w:sz w:val="22"/>
          <w:szCs w:val="22"/>
        </w:rPr>
        <w:t xml:space="preserve">; </w:t>
      </w:r>
      <w:r w:rsidR="0063078F">
        <w:rPr>
          <w:rFonts w:asciiTheme="minorHAnsi" w:hAnsiTheme="minorHAnsi"/>
          <w:sz w:val="22"/>
          <w:szCs w:val="22"/>
        </w:rPr>
        <w:t>transferring those skills to SAE can be the objective of another lesson</w:t>
      </w:r>
      <w:r w:rsidRPr="00265144">
        <w:rPr>
          <w:rFonts w:asciiTheme="minorHAnsi" w:hAnsiTheme="minorHAnsi"/>
          <w:sz w:val="22"/>
          <w:szCs w:val="22"/>
        </w:rPr>
        <w:t>.</w:t>
      </w:r>
    </w:p>
    <w:p w:rsidR="002C16E8" w:rsidRPr="000D3097" w:rsidRDefault="002C16E8" w:rsidP="002C16E8">
      <w:pPr>
        <w:pStyle w:val="Standard"/>
        <w:rPr>
          <w:rFonts w:asciiTheme="minorHAnsi" w:hAnsiTheme="minorHAnsi"/>
          <w:sz w:val="16"/>
          <w:szCs w:val="16"/>
        </w:rPr>
      </w:pPr>
      <w:r w:rsidRPr="000D3097">
        <w:rPr>
          <w:rFonts w:asciiTheme="minorHAnsi" w:hAnsiTheme="minorHAnsi"/>
          <w:sz w:val="16"/>
          <w:szCs w:val="16"/>
        </w:rPr>
        <w:t xml:space="preserve">Becker, R. (2001). Spanish-English Code Switching In </w:t>
      </w:r>
      <w:proofErr w:type="gramStart"/>
      <w:r w:rsidRPr="000D3097">
        <w:rPr>
          <w:rFonts w:asciiTheme="minorHAnsi" w:hAnsiTheme="minorHAnsi"/>
          <w:sz w:val="16"/>
          <w:szCs w:val="16"/>
        </w:rPr>
        <w:t>A</w:t>
      </w:r>
      <w:proofErr w:type="gramEnd"/>
      <w:r w:rsidRPr="000D3097">
        <w:rPr>
          <w:rFonts w:asciiTheme="minorHAnsi" w:hAnsiTheme="minorHAnsi"/>
          <w:sz w:val="16"/>
          <w:szCs w:val="16"/>
        </w:rPr>
        <w:t xml:space="preserve"> Bilingual Academic Context. </w:t>
      </w:r>
      <w:r w:rsidRPr="000D3097">
        <w:rPr>
          <w:rFonts w:asciiTheme="minorHAnsi" w:hAnsiTheme="minorHAnsi"/>
          <w:i/>
          <w:iCs/>
          <w:sz w:val="16"/>
          <w:szCs w:val="16"/>
        </w:rPr>
        <w:t>Reading Horizons, 2</w:t>
      </w:r>
      <w:r w:rsidRPr="000D3097">
        <w:rPr>
          <w:rFonts w:asciiTheme="minorHAnsi" w:hAnsiTheme="minorHAnsi"/>
          <w:sz w:val="16"/>
          <w:szCs w:val="16"/>
        </w:rPr>
        <w:t>(2), 99-115.</w:t>
      </w:r>
    </w:p>
    <w:p w:rsidR="002C16E8" w:rsidRPr="007300C6" w:rsidRDefault="002C16E8" w:rsidP="002C16E8">
      <w:pPr>
        <w:pStyle w:val="Standard"/>
        <w:rPr>
          <w:rFonts w:asciiTheme="minorHAnsi" w:hAnsiTheme="minorHAnsi"/>
          <w:sz w:val="10"/>
          <w:szCs w:val="10"/>
        </w:rPr>
      </w:pPr>
    </w:p>
    <w:p w:rsidR="002C16E8" w:rsidRPr="000D3097" w:rsidRDefault="002C16E8" w:rsidP="002C16E8">
      <w:pPr>
        <w:pStyle w:val="Standard"/>
        <w:rPr>
          <w:rFonts w:asciiTheme="minorHAnsi" w:hAnsiTheme="minorHAnsi"/>
          <w:i/>
          <w:sz w:val="18"/>
          <w:szCs w:val="18"/>
        </w:rPr>
      </w:pPr>
      <w:r w:rsidRPr="000D3097">
        <w:rPr>
          <w:rFonts w:asciiTheme="minorHAnsi" w:hAnsiTheme="minorHAnsi"/>
          <w:b/>
          <w:sz w:val="26"/>
          <w:szCs w:val="26"/>
        </w:rPr>
        <w:t>Readers and Writers and Registers</w:t>
      </w:r>
      <w:r w:rsidR="000D3097">
        <w:rPr>
          <w:rFonts w:asciiTheme="minorHAnsi" w:hAnsiTheme="minorHAnsi"/>
          <w:b/>
          <w:sz w:val="26"/>
          <w:szCs w:val="26"/>
        </w:rPr>
        <w:t xml:space="preserve">: </w:t>
      </w:r>
      <w:r w:rsidRPr="000D3097">
        <w:rPr>
          <w:rFonts w:asciiTheme="minorHAnsi" w:hAnsiTheme="minorHAnsi"/>
          <w:i/>
          <w:sz w:val="18"/>
          <w:szCs w:val="18"/>
        </w:rPr>
        <w:t>CCSS.ELA-Literacy.CCRA.W.4 Produce clear and coherent writing in which the development, organization, and style are appropriate to task, purpose, and audience.</w:t>
      </w:r>
    </w:p>
    <w:p w:rsidR="002C16E8" w:rsidRPr="000D3097" w:rsidRDefault="002C16E8" w:rsidP="002C16E8">
      <w:pPr>
        <w:pStyle w:val="Standard"/>
        <w:rPr>
          <w:rFonts w:asciiTheme="minorHAnsi" w:hAnsiTheme="minorHAnsi"/>
          <w:i/>
          <w:sz w:val="18"/>
          <w:szCs w:val="18"/>
        </w:rPr>
      </w:pPr>
      <w:r w:rsidRPr="000D3097">
        <w:rPr>
          <w:rFonts w:asciiTheme="minorHAnsi" w:hAnsiTheme="minorHAnsi"/>
          <w:i/>
          <w:sz w:val="18"/>
          <w:szCs w:val="18"/>
        </w:rPr>
        <w:t>CCSS.ELA-Literacy.CCRA.R.6 Assess how point of view or purpose shapes the content and style of a text.</w:t>
      </w:r>
    </w:p>
    <w:p w:rsidR="002C16E8" w:rsidRPr="00265144" w:rsidRDefault="002C16E8" w:rsidP="002C16E8">
      <w:pPr>
        <w:pStyle w:val="Standard"/>
        <w:rPr>
          <w:rFonts w:asciiTheme="minorHAnsi" w:hAnsiTheme="minorHAnsi"/>
          <w:sz w:val="22"/>
          <w:szCs w:val="22"/>
        </w:rPr>
      </w:pPr>
      <w:r w:rsidRPr="00265144">
        <w:rPr>
          <w:rFonts w:asciiTheme="minorHAnsi" w:hAnsiTheme="minorHAnsi"/>
          <w:sz w:val="22"/>
          <w:szCs w:val="22"/>
        </w:rPr>
        <w:t>Research by Ram</w:t>
      </w:r>
      <w:r w:rsidR="0063078F">
        <w:rPr>
          <w:rFonts w:asciiTheme="minorHAnsi" w:hAnsiTheme="minorHAnsi"/>
          <w:sz w:val="22"/>
          <w:szCs w:val="22"/>
        </w:rPr>
        <w:t>ó</w:t>
      </w:r>
      <w:r w:rsidRPr="00265144">
        <w:rPr>
          <w:rFonts w:asciiTheme="minorHAnsi" w:hAnsiTheme="minorHAnsi"/>
          <w:sz w:val="22"/>
          <w:szCs w:val="22"/>
        </w:rPr>
        <w:t xml:space="preserve">n Antonio </w:t>
      </w:r>
      <w:proofErr w:type="spellStart"/>
      <w:r w:rsidRPr="00265144">
        <w:rPr>
          <w:rFonts w:asciiTheme="minorHAnsi" w:hAnsiTheme="minorHAnsi"/>
          <w:sz w:val="22"/>
          <w:szCs w:val="22"/>
        </w:rPr>
        <w:t>Mart</w:t>
      </w:r>
      <w:r w:rsidR="0063078F">
        <w:rPr>
          <w:rFonts w:asciiTheme="minorHAnsi" w:hAnsiTheme="minorHAnsi"/>
          <w:sz w:val="22"/>
          <w:szCs w:val="22"/>
        </w:rPr>
        <w:t>í</w:t>
      </w:r>
      <w:r w:rsidRPr="00265144">
        <w:rPr>
          <w:rFonts w:asciiTheme="minorHAnsi" w:hAnsiTheme="minorHAnsi"/>
          <w:sz w:val="22"/>
          <w:szCs w:val="22"/>
        </w:rPr>
        <w:t>nez</w:t>
      </w:r>
      <w:proofErr w:type="spellEnd"/>
      <w:r w:rsidRPr="00265144">
        <w:rPr>
          <w:rFonts w:asciiTheme="minorHAnsi" w:hAnsiTheme="minorHAnsi"/>
          <w:sz w:val="22"/>
          <w:szCs w:val="22"/>
        </w:rPr>
        <w:t xml:space="preserve"> </w:t>
      </w:r>
      <w:r w:rsidR="000D3097">
        <w:rPr>
          <w:rFonts w:asciiTheme="minorHAnsi" w:hAnsiTheme="minorHAnsi"/>
          <w:sz w:val="22"/>
          <w:szCs w:val="22"/>
        </w:rPr>
        <w:t xml:space="preserve">(2010) </w:t>
      </w:r>
      <w:r w:rsidRPr="00265144">
        <w:rPr>
          <w:rFonts w:asciiTheme="minorHAnsi" w:hAnsiTheme="minorHAnsi"/>
          <w:sz w:val="22"/>
          <w:szCs w:val="22"/>
        </w:rPr>
        <w:t xml:space="preserve">suggests that involving students in metalinguistic activities about how they code-switch in daily </w:t>
      </w:r>
      <w:r w:rsidR="000D3097">
        <w:rPr>
          <w:rFonts w:asciiTheme="minorHAnsi" w:hAnsiTheme="minorHAnsi"/>
          <w:sz w:val="22"/>
          <w:szCs w:val="22"/>
        </w:rPr>
        <w:t>conversation</w:t>
      </w:r>
      <w:r w:rsidRPr="00265144">
        <w:rPr>
          <w:rFonts w:asciiTheme="minorHAnsi" w:hAnsiTheme="minorHAnsi"/>
          <w:sz w:val="22"/>
          <w:szCs w:val="22"/>
        </w:rPr>
        <w:t xml:space="preserve"> can facilitate their analysis of purp</w:t>
      </w:r>
      <w:r w:rsidR="0063078F">
        <w:rPr>
          <w:rFonts w:asciiTheme="minorHAnsi" w:hAnsiTheme="minorHAnsi"/>
          <w:sz w:val="22"/>
          <w:szCs w:val="22"/>
        </w:rPr>
        <w:t xml:space="preserve">ose and audience in text.  </w:t>
      </w:r>
      <w:proofErr w:type="spellStart"/>
      <w:r w:rsidR="0063078F">
        <w:rPr>
          <w:rFonts w:asciiTheme="minorHAnsi" w:hAnsiTheme="minorHAnsi"/>
          <w:sz w:val="22"/>
          <w:szCs w:val="22"/>
        </w:rPr>
        <w:t>Martí</w:t>
      </w:r>
      <w:r w:rsidRPr="00265144">
        <w:rPr>
          <w:rFonts w:asciiTheme="minorHAnsi" w:hAnsiTheme="minorHAnsi"/>
          <w:sz w:val="22"/>
          <w:szCs w:val="22"/>
        </w:rPr>
        <w:t>nez</w:t>
      </w:r>
      <w:proofErr w:type="spellEnd"/>
      <w:r w:rsidRPr="00265144">
        <w:rPr>
          <w:rFonts w:asciiTheme="minorHAnsi" w:hAnsiTheme="minorHAnsi"/>
          <w:sz w:val="22"/>
          <w:szCs w:val="22"/>
        </w:rPr>
        <w:t xml:space="preserve"> argues that bilingual code-switchers already know a lot about adjusting one's way of communicating based on the context.  Employing this preexisting knowledge will help students as they analyze a text for its purpose or direct their own writing to a specific audience.</w:t>
      </w:r>
    </w:p>
    <w:p w:rsidR="000D3097" w:rsidRDefault="000D3097" w:rsidP="000D3097">
      <w:pPr>
        <w:pStyle w:val="Standard"/>
        <w:rPr>
          <w:rFonts w:asciiTheme="minorHAnsi" w:hAnsiTheme="minorHAnsi"/>
          <w:sz w:val="22"/>
          <w:szCs w:val="22"/>
        </w:rPr>
      </w:pPr>
      <w:r w:rsidRPr="00265144">
        <w:rPr>
          <w:rFonts w:asciiTheme="minorHAnsi" w:hAnsiTheme="minorHAnsi"/>
          <w:sz w:val="22"/>
          <w:szCs w:val="22"/>
        </w:rPr>
        <w:t>This exploration can be enhanced through the exploration of texts that are written in Spanish-English code-switching, such as</w:t>
      </w:r>
      <w:r w:rsidR="00D90695">
        <w:rPr>
          <w:rFonts w:asciiTheme="minorHAnsi" w:hAnsiTheme="minorHAnsi"/>
          <w:sz w:val="22"/>
          <w:szCs w:val="22"/>
        </w:rPr>
        <w:t>:</w:t>
      </w:r>
      <w:r w:rsidRPr="00265144">
        <w:rPr>
          <w:rFonts w:asciiTheme="minorHAnsi" w:hAnsiTheme="minorHAnsi"/>
          <w:sz w:val="22"/>
          <w:szCs w:val="22"/>
        </w:rPr>
        <w:t xml:space="preserve"> </w:t>
      </w:r>
    </w:p>
    <w:p w:rsidR="000D3097" w:rsidRDefault="000D3097" w:rsidP="000D3097">
      <w:pPr>
        <w:pStyle w:val="Standard"/>
        <w:ind w:firstLine="720"/>
        <w:rPr>
          <w:rFonts w:asciiTheme="minorHAnsi" w:hAnsiTheme="minorHAnsi"/>
          <w:sz w:val="22"/>
          <w:szCs w:val="22"/>
        </w:rPr>
      </w:pPr>
      <w:r w:rsidRPr="00265144">
        <w:rPr>
          <w:rFonts w:asciiTheme="minorHAnsi" w:hAnsiTheme="minorHAnsi"/>
          <w:sz w:val="22"/>
          <w:szCs w:val="22"/>
        </w:rPr>
        <w:t>Judith</w:t>
      </w:r>
      <w:r>
        <w:rPr>
          <w:rFonts w:asciiTheme="minorHAnsi" w:hAnsiTheme="minorHAnsi"/>
          <w:sz w:val="22"/>
          <w:szCs w:val="22"/>
        </w:rPr>
        <w:t xml:space="preserve"> Byron's </w:t>
      </w:r>
      <w:proofErr w:type="spellStart"/>
      <w:r w:rsidRPr="000D3097">
        <w:rPr>
          <w:rFonts w:asciiTheme="minorHAnsi" w:hAnsiTheme="minorHAnsi"/>
          <w:sz w:val="22"/>
          <w:szCs w:val="22"/>
          <w:u w:val="single"/>
        </w:rPr>
        <w:t>Skippyjon</w:t>
      </w:r>
      <w:proofErr w:type="spellEnd"/>
      <w:r w:rsidRPr="000D3097">
        <w:rPr>
          <w:rFonts w:asciiTheme="minorHAnsi" w:hAnsiTheme="minorHAnsi"/>
          <w:sz w:val="22"/>
          <w:szCs w:val="22"/>
          <w:u w:val="single"/>
        </w:rPr>
        <w:t xml:space="preserve"> Jones</w:t>
      </w:r>
      <w:r>
        <w:rPr>
          <w:rFonts w:asciiTheme="minorHAnsi" w:hAnsiTheme="minorHAnsi"/>
          <w:sz w:val="22"/>
          <w:szCs w:val="22"/>
        </w:rPr>
        <w:t xml:space="preserve"> series</w:t>
      </w:r>
    </w:p>
    <w:p w:rsidR="000D3097" w:rsidRPr="000D3097" w:rsidRDefault="000D3097" w:rsidP="000D3097">
      <w:pPr>
        <w:pStyle w:val="Standard"/>
        <w:ind w:firstLine="720"/>
        <w:rPr>
          <w:rFonts w:asciiTheme="minorHAnsi" w:hAnsiTheme="minorHAnsi"/>
          <w:sz w:val="22"/>
          <w:szCs w:val="22"/>
          <w:u w:val="single"/>
        </w:rPr>
      </w:pPr>
      <w:r w:rsidRPr="00265144">
        <w:rPr>
          <w:rFonts w:asciiTheme="minorHAnsi" w:hAnsiTheme="minorHAnsi"/>
          <w:sz w:val="22"/>
          <w:szCs w:val="22"/>
        </w:rPr>
        <w:t xml:space="preserve">Lori M. Carlson's </w:t>
      </w:r>
      <w:r w:rsidRPr="000D3097">
        <w:rPr>
          <w:rFonts w:asciiTheme="minorHAnsi" w:hAnsiTheme="minorHAnsi"/>
          <w:sz w:val="22"/>
          <w:szCs w:val="22"/>
          <w:u w:val="single"/>
        </w:rPr>
        <w:t>Cool Salsa: Bilingual poems on Growing up Latino in the United States</w:t>
      </w:r>
    </w:p>
    <w:p w:rsidR="000D3097" w:rsidRPr="00265144" w:rsidRDefault="000D3097" w:rsidP="000D3097">
      <w:pPr>
        <w:pStyle w:val="Standard"/>
        <w:ind w:firstLine="720"/>
        <w:rPr>
          <w:rFonts w:asciiTheme="minorHAnsi" w:hAnsiTheme="minorHAnsi"/>
          <w:sz w:val="22"/>
          <w:szCs w:val="22"/>
        </w:rPr>
      </w:pPr>
      <w:proofErr w:type="spellStart"/>
      <w:r w:rsidRPr="00265144">
        <w:rPr>
          <w:rFonts w:asciiTheme="minorHAnsi" w:hAnsiTheme="minorHAnsi"/>
          <w:sz w:val="22"/>
          <w:szCs w:val="22"/>
        </w:rPr>
        <w:t>Junot</w:t>
      </w:r>
      <w:proofErr w:type="spellEnd"/>
      <w:r w:rsidRPr="00265144">
        <w:rPr>
          <w:rFonts w:asciiTheme="minorHAnsi" w:hAnsiTheme="minorHAnsi"/>
          <w:sz w:val="22"/>
          <w:szCs w:val="22"/>
        </w:rPr>
        <w:t xml:space="preserve"> Dias' </w:t>
      </w:r>
      <w:proofErr w:type="gramStart"/>
      <w:r w:rsidRPr="000D3097">
        <w:rPr>
          <w:rFonts w:asciiTheme="minorHAnsi" w:hAnsiTheme="minorHAnsi"/>
          <w:sz w:val="22"/>
          <w:szCs w:val="22"/>
          <w:u w:val="single"/>
        </w:rPr>
        <w:t>The</w:t>
      </w:r>
      <w:proofErr w:type="gramEnd"/>
      <w:r w:rsidRPr="000D3097">
        <w:rPr>
          <w:rFonts w:asciiTheme="minorHAnsi" w:hAnsiTheme="minorHAnsi"/>
          <w:sz w:val="22"/>
          <w:szCs w:val="22"/>
          <w:u w:val="single"/>
        </w:rPr>
        <w:t xml:space="preserve"> Brief and Wondrous Life of Oscar </w:t>
      </w:r>
      <w:proofErr w:type="spellStart"/>
      <w:r w:rsidRPr="000D3097">
        <w:rPr>
          <w:rFonts w:asciiTheme="minorHAnsi" w:hAnsiTheme="minorHAnsi"/>
          <w:sz w:val="22"/>
          <w:szCs w:val="22"/>
          <w:u w:val="single"/>
        </w:rPr>
        <w:t>Wao</w:t>
      </w:r>
      <w:proofErr w:type="spellEnd"/>
      <w:r w:rsidRPr="000D3097">
        <w:rPr>
          <w:rFonts w:asciiTheme="minorHAnsi" w:hAnsiTheme="minorHAnsi"/>
          <w:sz w:val="22"/>
          <w:szCs w:val="22"/>
          <w:u w:val="single"/>
        </w:rPr>
        <w:t>.</w:t>
      </w:r>
    </w:p>
    <w:p w:rsidR="002C16E8" w:rsidRPr="000D3097" w:rsidRDefault="0063078F" w:rsidP="002C16E8">
      <w:pPr>
        <w:pStyle w:val="Standard"/>
        <w:rPr>
          <w:rFonts w:asciiTheme="minorHAnsi" w:hAnsiTheme="minorHAnsi"/>
          <w:sz w:val="16"/>
          <w:szCs w:val="16"/>
        </w:rPr>
      </w:pPr>
      <w:proofErr w:type="spellStart"/>
      <w:r>
        <w:rPr>
          <w:rFonts w:asciiTheme="minorHAnsi" w:hAnsiTheme="minorHAnsi"/>
          <w:sz w:val="16"/>
          <w:szCs w:val="16"/>
        </w:rPr>
        <w:t>Martí</w:t>
      </w:r>
      <w:r w:rsidR="002C16E8" w:rsidRPr="000D3097">
        <w:rPr>
          <w:rFonts w:asciiTheme="minorHAnsi" w:hAnsiTheme="minorHAnsi"/>
          <w:sz w:val="16"/>
          <w:szCs w:val="16"/>
        </w:rPr>
        <w:t>nez</w:t>
      </w:r>
      <w:proofErr w:type="spellEnd"/>
      <w:r w:rsidR="002C16E8" w:rsidRPr="000D3097">
        <w:rPr>
          <w:rFonts w:asciiTheme="minorHAnsi" w:hAnsiTheme="minorHAnsi"/>
          <w:sz w:val="16"/>
          <w:szCs w:val="16"/>
        </w:rPr>
        <w:t xml:space="preserve">, R. A. (2010).  </w:t>
      </w:r>
      <w:r w:rsidR="002C16E8" w:rsidRPr="000D3097">
        <w:rPr>
          <w:rFonts w:asciiTheme="minorHAnsi" w:hAnsiTheme="minorHAnsi"/>
          <w:i/>
          <w:iCs/>
          <w:sz w:val="16"/>
          <w:szCs w:val="16"/>
        </w:rPr>
        <w:t xml:space="preserve">Spanglish </w:t>
      </w:r>
      <w:r w:rsidR="002C16E8" w:rsidRPr="000D3097">
        <w:rPr>
          <w:rFonts w:asciiTheme="minorHAnsi" w:hAnsiTheme="minorHAnsi"/>
          <w:sz w:val="16"/>
          <w:szCs w:val="16"/>
        </w:rPr>
        <w:t xml:space="preserve">as a Literacy Tool: Toward an Understanding of the Potential Role of Spanish-English Code-Switching in the Development of Academic Literacy. </w:t>
      </w:r>
      <w:r w:rsidR="002C16E8" w:rsidRPr="000D3097">
        <w:rPr>
          <w:rFonts w:asciiTheme="minorHAnsi" w:hAnsiTheme="minorHAnsi"/>
          <w:i/>
          <w:iCs/>
          <w:sz w:val="16"/>
          <w:szCs w:val="16"/>
        </w:rPr>
        <w:t>Research in the teaching of English, 45</w:t>
      </w:r>
      <w:r w:rsidR="002C16E8" w:rsidRPr="000D3097">
        <w:rPr>
          <w:rFonts w:asciiTheme="minorHAnsi" w:hAnsiTheme="minorHAnsi"/>
          <w:sz w:val="16"/>
          <w:szCs w:val="16"/>
        </w:rPr>
        <w:t>(2), 124-149.</w:t>
      </w:r>
    </w:p>
    <w:p w:rsidR="002C16E8" w:rsidRPr="007300C6" w:rsidRDefault="002C16E8" w:rsidP="002C16E8">
      <w:pPr>
        <w:pStyle w:val="Standard"/>
        <w:rPr>
          <w:rFonts w:asciiTheme="minorHAnsi" w:hAnsiTheme="minorHAnsi"/>
          <w:sz w:val="10"/>
          <w:szCs w:val="10"/>
        </w:rPr>
      </w:pPr>
    </w:p>
    <w:p w:rsidR="002C16E8" w:rsidRPr="000D3097" w:rsidRDefault="002C16E8" w:rsidP="002C16E8">
      <w:pPr>
        <w:pStyle w:val="Standard"/>
        <w:rPr>
          <w:rFonts w:asciiTheme="minorHAnsi" w:hAnsiTheme="minorHAnsi"/>
          <w:b/>
          <w:sz w:val="26"/>
          <w:szCs w:val="26"/>
        </w:rPr>
      </w:pPr>
      <w:r w:rsidRPr="000D3097">
        <w:rPr>
          <w:rFonts w:asciiTheme="minorHAnsi" w:hAnsiTheme="minorHAnsi"/>
          <w:b/>
          <w:sz w:val="26"/>
          <w:szCs w:val="26"/>
        </w:rPr>
        <w:t>Contrastive Approach to Grammar Instruction</w:t>
      </w:r>
      <w:r w:rsidR="000D3097">
        <w:rPr>
          <w:rFonts w:asciiTheme="minorHAnsi" w:hAnsiTheme="minorHAnsi"/>
          <w:b/>
          <w:sz w:val="26"/>
          <w:szCs w:val="26"/>
        </w:rPr>
        <w:t xml:space="preserve">: </w:t>
      </w:r>
      <w:r w:rsidRPr="000D3097">
        <w:rPr>
          <w:rFonts w:asciiTheme="minorHAnsi" w:hAnsiTheme="minorHAnsi"/>
          <w:i/>
          <w:sz w:val="18"/>
          <w:szCs w:val="18"/>
        </w:rPr>
        <w:t xml:space="preserve">CCSS.ELA-Literacy.CCRA.L.1 Demonstrate command of the conventions of </w:t>
      </w:r>
      <w:proofErr w:type="gramStart"/>
      <w:r w:rsidRPr="000D3097">
        <w:rPr>
          <w:rFonts w:asciiTheme="minorHAnsi" w:hAnsiTheme="minorHAnsi"/>
          <w:i/>
          <w:sz w:val="18"/>
          <w:szCs w:val="18"/>
        </w:rPr>
        <w:t>standard</w:t>
      </w:r>
      <w:proofErr w:type="gramEnd"/>
      <w:r w:rsidRPr="000D3097">
        <w:rPr>
          <w:rFonts w:asciiTheme="minorHAnsi" w:hAnsiTheme="minorHAnsi"/>
          <w:i/>
          <w:sz w:val="18"/>
          <w:szCs w:val="18"/>
        </w:rPr>
        <w:t xml:space="preserve"> English grammar and usage when writing or speaking.</w:t>
      </w:r>
    </w:p>
    <w:p w:rsidR="002C16E8" w:rsidRPr="00265144" w:rsidRDefault="002C16E8" w:rsidP="002C16E8">
      <w:pPr>
        <w:pStyle w:val="Standard"/>
        <w:rPr>
          <w:rFonts w:asciiTheme="minorHAnsi" w:hAnsiTheme="minorHAnsi"/>
          <w:sz w:val="22"/>
          <w:szCs w:val="22"/>
        </w:rPr>
      </w:pPr>
      <w:r w:rsidRPr="00265144">
        <w:rPr>
          <w:rFonts w:asciiTheme="minorHAnsi" w:hAnsiTheme="minorHAnsi"/>
          <w:sz w:val="22"/>
          <w:szCs w:val="22"/>
        </w:rPr>
        <w:t>Rebecca Wheeler and Rachel Swords</w:t>
      </w:r>
      <w:r w:rsidR="000D3097">
        <w:rPr>
          <w:rFonts w:asciiTheme="minorHAnsi" w:hAnsiTheme="minorHAnsi"/>
          <w:sz w:val="22"/>
          <w:szCs w:val="22"/>
        </w:rPr>
        <w:t xml:space="preserve"> (2006)</w:t>
      </w:r>
      <w:r w:rsidRPr="00265144">
        <w:rPr>
          <w:rFonts w:asciiTheme="minorHAnsi" w:hAnsiTheme="minorHAnsi"/>
          <w:sz w:val="22"/>
          <w:szCs w:val="22"/>
        </w:rPr>
        <w:t xml:space="preserve"> write about the contrastive approach to teaching grammar in which students compare language varieties (referred to as formal and informal) in order to investigate and discover grammar structures. </w:t>
      </w:r>
      <w:r w:rsidR="000D3097">
        <w:rPr>
          <w:rFonts w:asciiTheme="minorHAnsi" w:hAnsiTheme="minorHAnsi"/>
          <w:sz w:val="22"/>
          <w:szCs w:val="22"/>
        </w:rPr>
        <w:t xml:space="preserve"> Wheeler and Swords focus on African American English</w:t>
      </w:r>
      <w:r w:rsidRPr="00265144">
        <w:rPr>
          <w:rFonts w:asciiTheme="minorHAnsi" w:hAnsiTheme="minorHAnsi"/>
          <w:sz w:val="22"/>
          <w:szCs w:val="22"/>
        </w:rPr>
        <w:t xml:space="preserve"> and SAE, but because speakers and writers so often transfer the words of one language into the grammar st</w:t>
      </w:r>
      <w:r w:rsidR="00632018">
        <w:rPr>
          <w:rFonts w:asciiTheme="minorHAnsi" w:hAnsiTheme="minorHAnsi"/>
          <w:sz w:val="22"/>
          <w:szCs w:val="22"/>
        </w:rPr>
        <w:t>ructure of another, engaging</w:t>
      </w:r>
      <w:r w:rsidRPr="00265144">
        <w:rPr>
          <w:rFonts w:asciiTheme="minorHAnsi" w:hAnsiTheme="minorHAnsi"/>
          <w:sz w:val="22"/>
          <w:szCs w:val="22"/>
        </w:rPr>
        <w:t xml:space="preserve"> students in learning the S</w:t>
      </w:r>
      <w:r w:rsidR="0063078F">
        <w:rPr>
          <w:rFonts w:asciiTheme="minorHAnsi" w:hAnsiTheme="minorHAnsi"/>
          <w:sz w:val="22"/>
          <w:szCs w:val="22"/>
        </w:rPr>
        <w:t xml:space="preserve">AE grammar expectations by comparing it with </w:t>
      </w:r>
      <w:r w:rsidRPr="00265144">
        <w:rPr>
          <w:rFonts w:asciiTheme="minorHAnsi" w:hAnsiTheme="minorHAnsi"/>
          <w:sz w:val="22"/>
          <w:szCs w:val="22"/>
        </w:rPr>
        <w:t xml:space="preserve">code-switching </w:t>
      </w:r>
      <w:r w:rsidR="00632018">
        <w:rPr>
          <w:rFonts w:asciiTheme="minorHAnsi" w:hAnsiTheme="minorHAnsi"/>
          <w:sz w:val="22"/>
          <w:szCs w:val="22"/>
        </w:rPr>
        <w:t xml:space="preserve">is valuable, too.  Students seek patterns in both varieties and practice code-switching between the two, based on context.  It </w:t>
      </w:r>
      <w:r w:rsidRPr="00265144">
        <w:rPr>
          <w:rFonts w:asciiTheme="minorHAnsi" w:hAnsiTheme="minorHAnsi"/>
          <w:sz w:val="22"/>
          <w:szCs w:val="22"/>
        </w:rPr>
        <w:t xml:space="preserve">deepens their understanding </w:t>
      </w:r>
      <w:r w:rsidR="00632018">
        <w:rPr>
          <w:rFonts w:asciiTheme="minorHAnsi" w:hAnsiTheme="minorHAnsi"/>
          <w:sz w:val="22"/>
          <w:szCs w:val="22"/>
        </w:rPr>
        <w:t xml:space="preserve">of SAE grammar </w:t>
      </w:r>
      <w:r w:rsidRPr="00265144">
        <w:rPr>
          <w:rFonts w:asciiTheme="minorHAnsi" w:hAnsiTheme="minorHAnsi"/>
          <w:sz w:val="22"/>
          <w:szCs w:val="22"/>
        </w:rPr>
        <w:t xml:space="preserve">because they are able to </w:t>
      </w:r>
      <w:r w:rsidR="00632018">
        <w:rPr>
          <w:rFonts w:asciiTheme="minorHAnsi" w:hAnsiTheme="minorHAnsi"/>
          <w:sz w:val="22"/>
          <w:szCs w:val="22"/>
        </w:rPr>
        <w:t xml:space="preserve">engage with and </w:t>
      </w:r>
      <w:r w:rsidRPr="00265144">
        <w:rPr>
          <w:rFonts w:asciiTheme="minorHAnsi" w:hAnsiTheme="minorHAnsi"/>
          <w:sz w:val="22"/>
          <w:szCs w:val="22"/>
        </w:rPr>
        <w:t>connect to it.</w:t>
      </w:r>
    </w:p>
    <w:p w:rsidR="00D90695" w:rsidRDefault="002C16E8" w:rsidP="002C16E8">
      <w:pPr>
        <w:pStyle w:val="Standard"/>
        <w:rPr>
          <w:rFonts w:asciiTheme="minorHAnsi" w:hAnsiTheme="minorHAnsi"/>
          <w:sz w:val="16"/>
          <w:szCs w:val="16"/>
        </w:rPr>
      </w:pPr>
      <w:r w:rsidRPr="00632018">
        <w:rPr>
          <w:rFonts w:asciiTheme="minorHAnsi" w:hAnsiTheme="minorHAnsi"/>
          <w:sz w:val="16"/>
          <w:szCs w:val="16"/>
        </w:rPr>
        <w:t xml:space="preserve">Wheeler, R. S., &amp; Swords, R. </w:t>
      </w:r>
      <w:r w:rsidRPr="00632018">
        <w:rPr>
          <w:rFonts w:asciiTheme="minorHAnsi" w:hAnsiTheme="minorHAnsi"/>
          <w:i/>
          <w:iCs/>
          <w:sz w:val="16"/>
          <w:szCs w:val="16"/>
        </w:rPr>
        <w:t xml:space="preserve">Code-Switching: Teaching Standard English in Urban Classrooms. </w:t>
      </w:r>
      <w:r w:rsidRPr="00632018">
        <w:rPr>
          <w:rFonts w:asciiTheme="minorHAnsi" w:hAnsiTheme="minorHAnsi"/>
          <w:sz w:val="16"/>
          <w:szCs w:val="16"/>
        </w:rPr>
        <w:t>Urbana, IL: National Council of Teachers of English.</w:t>
      </w:r>
    </w:p>
    <w:p w:rsidR="00D90695" w:rsidRDefault="00D90695" w:rsidP="002C16E8">
      <w:pPr>
        <w:pStyle w:val="Standard"/>
        <w:rPr>
          <w:rFonts w:asciiTheme="minorHAnsi" w:hAnsiTheme="minorHAnsi"/>
          <w:sz w:val="16"/>
          <w:szCs w:val="16"/>
        </w:rPr>
      </w:pPr>
    </w:p>
    <w:tbl>
      <w:tblPr>
        <w:tblStyle w:val="GridTable1Light"/>
        <w:tblpPr w:leftFromText="180" w:rightFromText="180" w:vertAnchor="text" w:tblpX="-5"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2002"/>
      </w:tblGrid>
      <w:tr w:rsidR="00D90695" w:rsidRPr="00632018" w:rsidTr="00D90695">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093" w:type="dxa"/>
            <w:tcBorders>
              <w:bottom w:val="none" w:sz="0" w:space="0" w:color="auto"/>
            </w:tcBorders>
          </w:tcPr>
          <w:p w:rsidR="00D90695" w:rsidRPr="00632018" w:rsidRDefault="00D90695" w:rsidP="0063078F">
            <w:pPr>
              <w:rPr>
                <w:sz w:val="18"/>
                <w:szCs w:val="18"/>
              </w:rPr>
            </w:pPr>
            <w:r w:rsidRPr="00632018">
              <w:rPr>
                <w:sz w:val="18"/>
                <w:szCs w:val="18"/>
              </w:rPr>
              <w:t>Informal</w:t>
            </w:r>
          </w:p>
        </w:tc>
        <w:tc>
          <w:tcPr>
            <w:tcW w:w="2002" w:type="dxa"/>
            <w:tcBorders>
              <w:bottom w:val="none" w:sz="0" w:space="0" w:color="auto"/>
            </w:tcBorders>
          </w:tcPr>
          <w:p w:rsidR="00D90695" w:rsidRPr="00632018" w:rsidRDefault="00D90695" w:rsidP="00D90695">
            <w:pPr>
              <w:cnfStyle w:val="100000000000" w:firstRow="1" w:lastRow="0" w:firstColumn="0" w:lastColumn="0" w:oddVBand="0" w:evenVBand="0" w:oddHBand="0" w:evenHBand="0" w:firstRowFirstColumn="0" w:firstRowLastColumn="0" w:lastRowFirstColumn="0" w:lastRowLastColumn="0"/>
              <w:rPr>
                <w:sz w:val="18"/>
                <w:szCs w:val="18"/>
              </w:rPr>
            </w:pPr>
            <w:r w:rsidRPr="00632018">
              <w:rPr>
                <w:sz w:val="18"/>
                <w:szCs w:val="18"/>
              </w:rPr>
              <w:t>Formal</w:t>
            </w:r>
            <w:bookmarkStart w:id="0" w:name="_GoBack"/>
            <w:bookmarkEnd w:id="0"/>
          </w:p>
        </w:tc>
      </w:tr>
      <w:tr w:rsidR="00D90695" w:rsidRPr="00632018" w:rsidTr="00D90695">
        <w:trPr>
          <w:trHeight w:val="251"/>
        </w:trPr>
        <w:tc>
          <w:tcPr>
            <w:cnfStyle w:val="001000000000" w:firstRow="0" w:lastRow="0" w:firstColumn="1" w:lastColumn="0" w:oddVBand="0" w:evenVBand="0" w:oddHBand="0" w:evenHBand="0" w:firstRowFirstColumn="0" w:firstRowLastColumn="0" w:lastRowFirstColumn="0" w:lastRowLastColumn="0"/>
            <w:tcW w:w="2093" w:type="dxa"/>
          </w:tcPr>
          <w:p w:rsidR="00D90695" w:rsidRPr="00632018" w:rsidRDefault="00D90695" w:rsidP="00D90695">
            <w:pPr>
              <w:rPr>
                <w:b w:val="0"/>
                <w:sz w:val="18"/>
                <w:szCs w:val="18"/>
              </w:rPr>
            </w:pPr>
            <w:r w:rsidRPr="00632018">
              <w:rPr>
                <w:b w:val="0"/>
                <w:sz w:val="18"/>
                <w:szCs w:val="18"/>
              </w:rPr>
              <w:t>The house of my friend</w:t>
            </w:r>
          </w:p>
        </w:tc>
        <w:tc>
          <w:tcPr>
            <w:tcW w:w="2002" w:type="dxa"/>
          </w:tcPr>
          <w:p w:rsidR="00D90695" w:rsidRPr="00632018" w:rsidRDefault="00D90695" w:rsidP="00D90695">
            <w:pPr>
              <w:cnfStyle w:val="000000000000" w:firstRow="0" w:lastRow="0" w:firstColumn="0" w:lastColumn="0" w:oddVBand="0" w:evenVBand="0" w:oddHBand="0" w:evenHBand="0" w:firstRowFirstColumn="0" w:firstRowLastColumn="0" w:lastRowFirstColumn="0" w:lastRowLastColumn="0"/>
              <w:rPr>
                <w:sz w:val="18"/>
                <w:szCs w:val="18"/>
              </w:rPr>
            </w:pPr>
            <w:r w:rsidRPr="00632018">
              <w:rPr>
                <w:sz w:val="18"/>
                <w:szCs w:val="18"/>
              </w:rPr>
              <w:t>My friend’s house</w:t>
            </w:r>
          </w:p>
        </w:tc>
      </w:tr>
      <w:tr w:rsidR="00D90695" w:rsidRPr="00632018" w:rsidTr="00D90695">
        <w:trPr>
          <w:trHeight w:val="251"/>
        </w:trPr>
        <w:tc>
          <w:tcPr>
            <w:cnfStyle w:val="001000000000" w:firstRow="0" w:lastRow="0" w:firstColumn="1" w:lastColumn="0" w:oddVBand="0" w:evenVBand="0" w:oddHBand="0" w:evenHBand="0" w:firstRowFirstColumn="0" w:firstRowLastColumn="0" w:lastRowFirstColumn="0" w:lastRowLastColumn="0"/>
            <w:tcW w:w="2093" w:type="dxa"/>
          </w:tcPr>
          <w:p w:rsidR="00D90695" w:rsidRPr="00632018" w:rsidRDefault="00D90695" w:rsidP="00D90695">
            <w:pPr>
              <w:rPr>
                <w:b w:val="0"/>
                <w:sz w:val="18"/>
                <w:szCs w:val="18"/>
              </w:rPr>
            </w:pPr>
            <w:r w:rsidRPr="00632018">
              <w:rPr>
                <w:b w:val="0"/>
                <w:sz w:val="18"/>
                <w:szCs w:val="18"/>
              </w:rPr>
              <w:t>The chocolate of Maria</w:t>
            </w:r>
          </w:p>
        </w:tc>
        <w:tc>
          <w:tcPr>
            <w:tcW w:w="2002" w:type="dxa"/>
          </w:tcPr>
          <w:p w:rsidR="00D90695" w:rsidRPr="00632018" w:rsidRDefault="00D90695" w:rsidP="00D90695">
            <w:pPr>
              <w:cnfStyle w:val="000000000000" w:firstRow="0" w:lastRow="0" w:firstColumn="0" w:lastColumn="0" w:oddVBand="0" w:evenVBand="0" w:oddHBand="0" w:evenHBand="0" w:firstRowFirstColumn="0" w:firstRowLastColumn="0" w:lastRowFirstColumn="0" w:lastRowLastColumn="0"/>
              <w:rPr>
                <w:sz w:val="18"/>
                <w:szCs w:val="18"/>
              </w:rPr>
            </w:pPr>
            <w:r w:rsidRPr="00632018">
              <w:rPr>
                <w:sz w:val="18"/>
                <w:szCs w:val="18"/>
              </w:rPr>
              <w:t>Maria’s chocolate</w:t>
            </w:r>
          </w:p>
        </w:tc>
      </w:tr>
      <w:tr w:rsidR="00D90695" w:rsidRPr="00632018" w:rsidTr="00D90695">
        <w:trPr>
          <w:trHeight w:val="269"/>
        </w:trPr>
        <w:tc>
          <w:tcPr>
            <w:cnfStyle w:val="001000000000" w:firstRow="0" w:lastRow="0" w:firstColumn="1" w:lastColumn="0" w:oddVBand="0" w:evenVBand="0" w:oddHBand="0" w:evenHBand="0" w:firstRowFirstColumn="0" w:firstRowLastColumn="0" w:lastRowFirstColumn="0" w:lastRowLastColumn="0"/>
            <w:tcW w:w="2093" w:type="dxa"/>
          </w:tcPr>
          <w:p w:rsidR="00D90695" w:rsidRPr="00632018" w:rsidRDefault="00D90695" w:rsidP="00D90695">
            <w:pPr>
              <w:rPr>
                <w:b w:val="0"/>
                <w:sz w:val="18"/>
                <w:szCs w:val="18"/>
              </w:rPr>
            </w:pPr>
            <w:r w:rsidRPr="00632018">
              <w:rPr>
                <w:b w:val="0"/>
                <w:sz w:val="18"/>
                <w:szCs w:val="18"/>
              </w:rPr>
              <w:t>The socks of the teacher</w:t>
            </w:r>
          </w:p>
        </w:tc>
        <w:tc>
          <w:tcPr>
            <w:tcW w:w="2002" w:type="dxa"/>
          </w:tcPr>
          <w:p w:rsidR="00D90695" w:rsidRPr="00632018" w:rsidRDefault="00D90695" w:rsidP="00D90695">
            <w:pPr>
              <w:cnfStyle w:val="000000000000" w:firstRow="0" w:lastRow="0" w:firstColumn="0" w:lastColumn="0" w:oddVBand="0" w:evenVBand="0" w:oddHBand="0" w:evenHBand="0" w:firstRowFirstColumn="0" w:firstRowLastColumn="0" w:lastRowFirstColumn="0" w:lastRowLastColumn="0"/>
              <w:rPr>
                <w:sz w:val="18"/>
                <w:szCs w:val="18"/>
              </w:rPr>
            </w:pPr>
            <w:r w:rsidRPr="00632018">
              <w:rPr>
                <w:sz w:val="18"/>
                <w:szCs w:val="18"/>
              </w:rPr>
              <w:t>The teacher’s socks</w:t>
            </w:r>
          </w:p>
        </w:tc>
      </w:tr>
    </w:tbl>
    <w:p w:rsidR="00F4670F" w:rsidRPr="007300C6" w:rsidRDefault="00F4670F" w:rsidP="00D90695"/>
    <w:sectPr w:rsidR="00F4670F" w:rsidRPr="007300C6">
      <w:head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62A" w:rsidRDefault="0098762A" w:rsidP="007300C6">
      <w:r>
        <w:separator/>
      </w:r>
    </w:p>
  </w:endnote>
  <w:endnote w:type="continuationSeparator" w:id="0">
    <w:p w:rsidR="0098762A" w:rsidRDefault="0098762A" w:rsidP="0073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62A" w:rsidRDefault="0098762A" w:rsidP="007300C6">
      <w:r>
        <w:separator/>
      </w:r>
    </w:p>
  </w:footnote>
  <w:footnote w:type="continuationSeparator" w:id="0">
    <w:p w:rsidR="0098762A" w:rsidRDefault="0098762A" w:rsidP="00730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0C6" w:rsidRDefault="004337F4" w:rsidP="007300C6">
    <w:pPr>
      <w:pStyle w:val="Standard"/>
      <w:rPr>
        <w:rFonts w:asciiTheme="minorHAnsi" w:hAnsiTheme="minorHAnsi"/>
        <w:b/>
        <w:sz w:val="26"/>
        <w:szCs w:val="26"/>
      </w:rPr>
    </w:pPr>
    <w:r>
      <w:rPr>
        <w:rFonts w:asciiTheme="minorHAnsi" w:hAnsiTheme="minorHAnsi"/>
        <w:b/>
        <w:sz w:val="26"/>
        <w:szCs w:val="26"/>
      </w:rPr>
      <w:t>Incorporating Student Code-Switching Into Literacy Instruction:</w:t>
    </w:r>
  </w:p>
  <w:p w:rsidR="004337F4" w:rsidRPr="004337F4" w:rsidRDefault="004337F4" w:rsidP="007300C6">
    <w:pPr>
      <w:pStyle w:val="Standard"/>
      <w:rPr>
        <w:rFonts w:asciiTheme="minorHAnsi" w:hAnsiTheme="minorHAnsi"/>
        <w:i/>
        <w:sz w:val="22"/>
        <w:szCs w:val="22"/>
      </w:rPr>
    </w:pPr>
    <w:r w:rsidRPr="004337F4">
      <w:rPr>
        <w:rFonts w:asciiTheme="minorHAnsi" w:hAnsiTheme="minorHAnsi"/>
        <w:i/>
        <w:sz w:val="22"/>
        <w:szCs w:val="22"/>
      </w:rPr>
      <w:t>Expanding on the Linguistic Identities of Students for Academic Growth</w:t>
    </w:r>
  </w:p>
  <w:p w:rsidR="007300C6" w:rsidRPr="00265144" w:rsidRDefault="007300C6" w:rsidP="007300C6">
    <w:pPr>
      <w:pStyle w:val="Standard"/>
      <w:rPr>
        <w:rFonts w:asciiTheme="minorHAnsi" w:hAnsiTheme="minorHAnsi"/>
        <w:sz w:val="22"/>
        <w:szCs w:val="22"/>
      </w:rPr>
    </w:pPr>
    <w:r w:rsidRPr="00265144">
      <w:rPr>
        <w:rFonts w:asciiTheme="minorHAnsi" w:hAnsiTheme="minorHAnsi"/>
        <w:sz w:val="22"/>
        <w:szCs w:val="22"/>
      </w:rPr>
      <w:t>Greta Phillips, Simmons College</w:t>
    </w:r>
  </w:p>
  <w:p w:rsidR="007300C6" w:rsidRPr="00265144" w:rsidRDefault="007300C6" w:rsidP="007300C6">
    <w:pPr>
      <w:pStyle w:val="Standard"/>
      <w:rPr>
        <w:rFonts w:asciiTheme="minorHAnsi" w:hAnsiTheme="minorHAnsi"/>
        <w:sz w:val="22"/>
        <w:szCs w:val="22"/>
      </w:rPr>
    </w:pPr>
    <w:r w:rsidRPr="00265144">
      <w:rPr>
        <w:rFonts w:asciiTheme="minorHAnsi" w:hAnsiTheme="minorHAnsi"/>
        <w:sz w:val="22"/>
        <w:szCs w:val="22"/>
      </w:rPr>
      <w:t>MATSOL Conference, May 2014</w:t>
    </w:r>
  </w:p>
  <w:p w:rsidR="007300C6" w:rsidRPr="007300C6" w:rsidRDefault="007300C6" w:rsidP="00730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E8"/>
    <w:rsid w:val="000D3097"/>
    <w:rsid w:val="001A65ED"/>
    <w:rsid w:val="00265144"/>
    <w:rsid w:val="0028715F"/>
    <w:rsid w:val="002C16E8"/>
    <w:rsid w:val="004337F4"/>
    <w:rsid w:val="00451DAE"/>
    <w:rsid w:val="005808B0"/>
    <w:rsid w:val="0063078F"/>
    <w:rsid w:val="00632018"/>
    <w:rsid w:val="00647F61"/>
    <w:rsid w:val="007300C6"/>
    <w:rsid w:val="0098762A"/>
    <w:rsid w:val="00D90695"/>
    <w:rsid w:val="00F4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4F00C-7078-4A1F-AB5F-2B729717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Standard">
    <w:name w:val="Standard"/>
    <w:rsid w:val="002C16E8"/>
    <w:pPr>
      <w:widowControl w:val="0"/>
      <w:suppressAutoHyphens/>
      <w:autoSpaceDN w:val="0"/>
      <w:textAlignment w:val="baseline"/>
    </w:pPr>
    <w:rPr>
      <w:rFonts w:ascii="Times New Roman" w:eastAsia="SimSun" w:hAnsi="Times New Roman" w:cs="Mangal"/>
      <w:kern w:val="3"/>
      <w:sz w:val="24"/>
      <w:szCs w:val="24"/>
      <w:lang w:eastAsia="zh-CN" w:bidi="hi-IN"/>
    </w:rPr>
  </w:style>
  <w:style w:type="table" w:styleId="TableGrid">
    <w:name w:val="Table Grid"/>
    <w:basedOn w:val="TableNormal"/>
    <w:uiPriority w:val="39"/>
    <w:rsid w:val="006320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63201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632018"/>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63201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300C6"/>
    <w:pPr>
      <w:tabs>
        <w:tab w:val="center" w:pos="4680"/>
        <w:tab w:val="right" w:pos="9360"/>
      </w:tabs>
    </w:pPr>
  </w:style>
  <w:style w:type="character" w:customStyle="1" w:styleId="HeaderChar">
    <w:name w:val="Header Char"/>
    <w:basedOn w:val="DefaultParagraphFont"/>
    <w:link w:val="Header"/>
    <w:uiPriority w:val="99"/>
    <w:rsid w:val="007300C6"/>
  </w:style>
  <w:style w:type="paragraph" w:styleId="Footer">
    <w:name w:val="footer"/>
    <w:basedOn w:val="Normal"/>
    <w:link w:val="FooterChar"/>
    <w:uiPriority w:val="99"/>
    <w:unhideWhenUsed/>
    <w:rsid w:val="007300C6"/>
    <w:pPr>
      <w:tabs>
        <w:tab w:val="center" w:pos="4680"/>
        <w:tab w:val="right" w:pos="9360"/>
      </w:tabs>
    </w:pPr>
  </w:style>
  <w:style w:type="character" w:customStyle="1" w:styleId="FooterChar">
    <w:name w:val="Footer Char"/>
    <w:basedOn w:val="DefaultParagraphFont"/>
    <w:link w:val="Footer"/>
    <w:uiPriority w:val="99"/>
    <w:rsid w:val="0073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ta\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344</TotalTime>
  <Pages>2</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dc:creator>
  <cp:keywords/>
  <dc:description/>
  <cp:lastModifiedBy>Greta Phillips</cp:lastModifiedBy>
  <cp:revision>6</cp:revision>
  <dcterms:created xsi:type="dcterms:W3CDTF">2014-04-27T16:35:00Z</dcterms:created>
  <dcterms:modified xsi:type="dcterms:W3CDTF">2014-05-06T20:36:00Z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